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AE93C" w14:textId="29EB8F28" w:rsidR="00F01DD6" w:rsidRPr="00F01DD6" w:rsidRDefault="00F01DD6" w:rsidP="00F01DD6">
      <w:pPr>
        <w:jc w:val="center"/>
        <w:rPr>
          <w:rFonts w:ascii="Garamond" w:hAnsi="Garamond"/>
          <w:b/>
          <w:smallCaps/>
          <w:sz w:val="28"/>
          <w:lang w:val="en-GB"/>
        </w:rPr>
      </w:pPr>
      <w:r w:rsidRPr="00F01DD6">
        <w:rPr>
          <w:rFonts w:ascii="Garamond" w:hAnsi="Garamond"/>
          <w:b/>
          <w:smallCaps/>
          <w:sz w:val="28"/>
        </w:rPr>
        <w:t xml:space="preserve">ANALISIS USAHA PERIKANAN </w:t>
      </w:r>
      <w:r w:rsidRPr="00F01DD6">
        <w:rPr>
          <w:rFonts w:ascii="Garamond" w:hAnsi="Garamond"/>
          <w:b/>
          <w:i/>
          <w:smallCaps/>
          <w:sz w:val="28"/>
        </w:rPr>
        <w:t>PURSE SEINE</w:t>
      </w:r>
      <w:r w:rsidRPr="00F01DD6">
        <w:rPr>
          <w:rFonts w:ascii="Garamond" w:hAnsi="Garamond"/>
          <w:b/>
          <w:smallCaps/>
          <w:sz w:val="28"/>
        </w:rPr>
        <w:t xml:space="preserve"> </w:t>
      </w:r>
      <w:r>
        <w:rPr>
          <w:rFonts w:ascii="Garamond" w:hAnsi="Garamond"/>
          <w:b/>
          <w:smallCaps/>
          <w:sz w:val="28"/>
          <w:lang w:val="en-US"/>
        </w:rPr>
        <w:t xml:space="preserve"> </w:t>
      </w:r>
      <w:r w:rsidRPr="00F01DD6">
        <w:rPr>
          <w:rFonts w:ascii="Garamond" w:hAnsi="Garamond"/>
          <w:b/>
          <w:smallCaps/>
          <w:sz w:val="28"/>
        </w:rPr>
        <w:t>DI</w:t>
      </w:r>
      <w:r w:rsidRPr="00F01DD6">
        <w:rPr>
          <w:rFonts w:ascii="Garamond" w:hAnsi="Garamond"/>
          <w:b/>
          <w:smallCaps/>
          <w:sz w:val="28"/>
          <w:lang w:val="en-GB"/>
        </w:rPr>
        <w:t xml:space="preserve"> </w:t>
      </w:r>
      <w:r w:rsidRPr="00F01DD6">
        <w:rPr>
          <w:rFonts w:ascii="Garamond" w:hAnsi="Garamond"/>
          <w:b/>
          <w:smallCaps/>
          <w:sz w:val="28"/>
        </w:rPr>
        <w:t>ATAS 100 GT</w:t>
      </w:r>
      <w:r w:rsidRPr="00F01DD6">
        <w:rPr>
          <w:rFonts w:ascii="Garamond" w:hAnsi="Garamond"/>
          <w:b/>
          <w:smallCaps/>
          <w:sz w:val="28"/>
          <w:lang w:val="en-GB"/>
        </w:rPr>
        <w:t xml:space="preserve"> </w:t>
      </w:r>
    </w:p>
    <w:p w14:paraId="05B27A2B" w14:textId="77777777" w:rsidR="00F01DD6" w:rsidRPr="00F01DD6" w:rsidRDefault="00F01DD6" w:rsidP="00F01DD6">
      <w:pPr>
        <w:jc w:val="center"/>
        <w:rPr>
          <w:rFonts w:ascii="Garamond" w:hAnsi="Garamond"/>
          <w:b/>
          <w:smallCaps/>
          <w:sz w:val="28"/>
        </w:rPr>
      </w:pPr>
      <w:r w:rsidRPr="00F01DD6">
        <w:rPr>
          <w:rFonts w:ascii="Garamond" w:hAnsi="Garamond"/>
          <w:b/>
          <w:smallCaps/>
          <w:sz w:val="28"/>
        </w:rPr>
        <w:t>YANG BERBASIS DI PELABUHAN KOTA TEGAL</w:t>
      </w:r>
    </w:p>
    <w:p w14:paraId="5FF7AE19" w14:textId="77777777" w:rsidR="00721A1D" w:rsidRPr="00715728" w:rsidRDefault="00721A1D" w:rsidP="00721A1D">
      <w:pPr>
        <w:jc w:val="center"/>
        <w:rPr>
          <w:lang w:val="en-US"/>
        </w:rPr>
      </w:pPr>
    </w:p>
    <w:p w14:paraId="3BDEEE8B" w14:textId="7D04E46B" w:rsidR="00721A1D" w:rsidRPr="00F664BC" w:rsidRDefault="003C5F2D" w:rsidP="00721A1D">
      <w:pPr>
        <w:ind w:firstLine="0"/>
        <w:jc w:val="center"/>
        <w:rPr>
          <w:rFonts w:ascii="Garamond" w:hAnsi="Garamond"/>
          <w:b/>
          <w:sz w:val="20"/>
          <w:szCs w:val="20"/>
          <w:lang w:val="en-US"/>
        </w:rPr>
      </w:pPr>
      <w:r>
        <w:rPr>
          <w:rFonts w:ascii="Garamond" w:hAnsi="Garamond"/>
          <w:b/>
          <w:sz w:val="20"/>
          <w:szCs w:val="20"/>
          <w:lang w:val="en-US"/>
        </w:rPr>
        <w:t>Moh Adi Hermawan</w:t>
      </w:r>
      <w:r w:rsidR="00721A1D" w:rsidRPr="00754EE0">
        <w:rPr>
          <w:rFonts w:ascii="Garamond" w:hAnsi="Garamond"/>
          <w:b/>
          <w:sz w:val="20"/>
          <w:szCs w:val="20"/>
          <w:vertAlign w:val="superscript"/>
          <w:lang w:val="en-US"/>
        </w:rPr>
        <w:t>a,</w:t>
      </w:r>
      <w:r w:rsidR="00721A1D" w:rsidRPr="00754EE0">
        <w:rPr>
          <w:rFonts w:ascii="Garamond" w:hAnsi="Garamond"/>
          <w:b/>
          <w:sz w:val="20"/>
          <w:szCs w:val="20"/>
          <w:lang w:val="en-US"/>
        </w:rPr>
        <w:t xml:space="preserve">*, </w:t>
      </w:r>
      <w:r w:rsidR="00F01DD6">
        <w:rPr>
          <w:rFonts w:ascii="Garamond" w:hAnsi="Garamond"/>
          <w:b/>
          <w:sz w:val="20"/>
          <w:szCs w:val="20"/>
          <w:lang w:val="en-US"/>
        </w:rPr>
        <w:t>Sri Mulyani</w:t>
      </w:r>
      <w:r w:rsidR="00F664BC" w:rsidRPr="00F664BC">
        <w:rPr>
          <w:rFonts w:ascii="Garamond" w:hAnsi="Garamond"/>
          <w:b/>
          <w:sz w:val="20"/>
          <w:szCs w:val="20"/>
          <w:vertAlign w:val="superscript"/>
          <w:lang w:val="en-US"/>
        </w:rPr>
        <w:t>a</w:t>
      </w:r>
      <w:r w:rsidR="00F664BC">
        <w:rPr>
          <w:rFonts w:ascii="Garamond" w:hAnsi="Garamond"/>
          <w:b/>
          <w:sz w:val="20"/>
          <w:szCs w:val="20"/>
          <w:lang w:val="en-US"/>
        </w:rPr>
        <w:t>,</w:t>
      </w:r>
      <w:r>
        <w:rPr>
          <w:rFonts w:ascii="Garamond" w:hAnsi="Garamond"/>
          <w:b/>
          <w:sz w:val="20"/>
          <w:szCs w:val="20"/>
          <w:lang w:val="en-US"/>
        </w:rPr>
        <w:t xml:space="preserve"> Kusnandar</w:t>
      </w:r>
      <w:r w:rsidRPr="003C5F2D">
        <w:rPr>
          <w:rFonts w:ascii="Garamond" w:hAnsi="Garamond"/>
          <w:b/>
          <w:sz w:val="20"/>
          <w:szCs w:val="20"/>
          <w:vertAlign w:val="superscript"/>
          <w:lang w:val="en-US"/>
        </w:rPr>
        <w:t>a</w:t>
      </w:r>
      <w:r>
        <w:rPr>
          <w:rFonts w:ascii="Garamond" w:hAnsi="Garamond"/>
          <w:b/>
          <w:sz w:val="20"/>
          <w:szCs w:val="20"/>
          <w:lang w:val="en-US"/>
        </w:rPr>
        <w:t>,</w:t>
      </w:r>
      <w:r w:rsidR="00F664BC">
        <w:rPr>
          <w:rFonts w:ascii="Garamond" w:hAnsi="Garamond"/>
          <w:b/>
          <w:sz w:val="20"/>
          <w:szCs w:val="20"/>
          <w:lang w:val="en-US"/>
        </w:rPr>
        <w:t xml:space="preserve"> </w:t>
      </w:r>
      <w:r>
        <w:rPr>
          <w:rFonts w:ascii="Garamond" w:hAnsi="Garamond"/>
          <w:b/>
          <w:sz w:val="20"/>
          <w:szCs w:val="20"/>
          <w:lang w:val="en-US"/>
        </w:rPr>
        <w:t>Suyono</w:t>
      </w:r>
      <w:r w:rsidRPr="003C5F2D">
        <w:rPr>
          <w:rFonts w:ascii="Garamond" w:hAnsi="Garamond"/>
          <w:b/>
          <w:sz w:val="20"/>
          <w:szCs w:val="20"/>
          <w:vertAlign w:val="superscript"/>
          <w:lang w:val="en-US"/>
        </w:rPr>
        <w:t>a</w:t>
      </w:r>
      <w:r>
        <w:rPr>
          <w:rFonts w:ascii="Garamond" w:hAnsi="Garamond"/>
          <w:b/>
          <w:sz w:val="20"/>
          <w:szCs w:val="20"/>
          <w:lang w:val="en-US"/>
        </w:rPr>
        <w:t>,</w:t>
      </w:r>
      <w:r w:rsidR="002F4B41">
        <w:rPr>
          <w:rFonts w:ascii="Garamond" w:hAnsi="Garamond"/>
          <w:b/>
          <w:sz w:val="20"/>
          <w:szCs w:val="20"/>
          <w:lang w:val="en-US"/>
        </w:rPr>
        <w:t>Ahmad Puad Mat Som</w:t>
      </w:r>
      <w:r w:rsidR="00F74A5D">
        <w:rPr>
          <w:rFonts w:ascii="Garamond" w:hAnsi="Garamond"/>
          <w:b/>
          <w:sz w:val="20"/>
          <w:szCs w:val="20"/>
          <w:vertAlign w:val="superscript"/>
          <w:lang w:val="en-US"/>
        </w:rPr>
        <w:t>b</w:t>
      </w:r>
    </w:p>
    <w:p w14:paraId="72720ED4" w14:textId="77777777" w:rsidR="00AB1FB6" w:rsidRPr="003C5F2D" w:rsidRDefault="00AB1FB6" w:rsidP="00721A1D">
      <w:pPr>
        <w:ind w:firstLine="0"/>
        <w:jc w:val="center"/>
        <w:rPr>
          <w:rFonts w:ascii="Garamond" w:hAnsi="Garamond"/>
          <w:b/>
          <w:sz w:val="20"/>
          <w:szCs w:val="20"/>
          <w:lang w:val="en-US"/>
        </w:rPr>
      </w:pPr>
    </w:p>
    <w:p w14:paraId="1F7FDBDB" w14:textId="45E5A03D" w:rsidR="00721A1D" w:rsidRDefault="003C5F2D" w:rsidP="00721A1D">
      <w:pPr>
        <w:autoSpaceDE w:val="0"/>
        <w:autoSpaceDN w:val="0"/>
        <w:adjustRightInd w:val="0"/>
        <w:ind w:firstLine="0"/>
        <w:jc w:val="center"/>
        <w:rPr>
          <w:rFonts w:ascii="Garamond" w:hAnsi="Garamond"/>
          <w:sz w:val="20"/>
          <w:szCs w:val="20"/>
          <w:lang w:val="en-US"/>
        </w:rPr>
      </w:pPr>
      <w:r w:rsidRPr="003C5F2D">
        <w:rPr>
          <w:rFonts w:ascii="Garamond" w:hAnsi="Garamond"/>
          <w:sz w:val="20"/>
          <w:szCs w:val="20"/>
          <w:vertAlign w:val="superscript"/>
          <w:lang w:val="en-US"/>
        </w:rPr>
        <w:t>a</w:t>
      </w:r>
      <w:r w:rsidRPr="003C5F2D">
        <w:rPr>
          <w:rFonts w:ascii="Garamond" w:hAnsi="Garamond"/>
          <w:sz w:val="20"/>
          <w:szCs w:val="20"/>
          <w:lang w:val="en-US"/>
        </w:rPr>
        <w:t>Pemanfaatan Sumber Daya Perairan</w:t>
      </w:r>
      <w:r w:rsidR="00721A1D" w:rsidRPr="00754EE0">
        <w:rPr>
          <w:rFonts w:ascii="Garamond" w:hAnsi="Garamond"/>
          <w:sz w:val="20"/>
          <w:szCs w:val="20"/>
          <w:lang w:val="en-US"/>
        </w:rPr>
        <w:t xml:space="preserve">, </w:t>
      </w:r>
      <w:r w:rsidR="00F664BC">
        <w:rPr>
          <w:rFonts w:ascii="Garamond" w:hAnsi="Garamond"/>
          <w:sz w:val="20"/>
          <w:szCs w:val="20"/>
          <w:lang w:val="en-US"/>
        </w:rPr>
        <w:t>Universitas Pancasakti</w:t>
      </w:r>
      <w:r w:rsidR="00721A1D" w:rsidRPr="00754EE0">
        <w:rPr>
          <w:rFonts w:ascii="Garamond" w:hAnsi="Garamond"/>
          <w:sz w:val="20"/>
          <w:szCs w:val="20"/>
          <w:lang w:val="en-US"/>
        </w:rPr>
        <w:t xml:space="preserve">, </w:t>
      </w:r>
      <w:r w:rsidR="00F664BC">
        <w:rPr>
          <w:rFonts w:ascii="Garamond" w:hAnsi="Garamond"/>
          <w:sz w:val="20"/>
          <w:szCs w:val="20"/>
          <w:lang w:val="en-US"/>
        </w:rPr>
        <w:t>Tegal</w:t>
      </w:r>
      <w:r w:rsidR="00721A1D" w:rsidRPr="00754EE0">
        <w:rPr>
          <w:rFonts w:ascii="Garamond" w:hAnsi="Garamond"/>
          <w:sz w:val="20"/>
          <w:szCs w:val="20"/>
          <w:lang w:val="en-US"/>
        </w:rPr>
        <w:t xml:space="preserve">, </w:t>
      </w:r>
      <w:r w:rsidR="00F664BC">
        <w:rPr>
          <w:rFonts w:ascii="Garamond" w:hAnsi="Garamond"/>
          <w:sz w:val="20"/>
          <w:szCs w:val="20"/>
          <w:lang w:val="en-US"/>
        </w:rPr>
        <w:t>Indonesia</w:t>
      </w:r>
    </w:p>
    <w:p w14:paraId="6D4ED23B" w14:textId="5348710A" w:rsidR="00F664BC" w:rsidRDefault="00F83062" w:rsidP="00F664BC">
      <w:pPr>
        <w:autoSpaceDE w:val="0"/>
        <w:autoSpaceDN w:val="0"/>
        <w:adjustRightInd w:val="0"/>
        <w:ind w:firstLine="0"/>
        <w:jc w:val="center"/>
        <w:rPr>
          <w:rFonts w:ascii="Garamond" w:hAnsi="Garamond"/>
          <w:sz w:val="20"/>
          <w:szCs w:val="20"/>
          <w:lang w:val="en-US"/>
        </w:rPr>
      </w:pPr>
      <w:r>
        <w:rPr>
          <w:rFonts w:ascii="Garamond" w:hAnsi="Garamond"/>
          <w:sz w:val="20"/>
          <w:szCs w:val="20"/>
          <w:vertAlign w:val="superscript"/>
          <w:lang w:val="en-US"/>
        </w:rPr>
        <w:t>b</w:t>
      </w:r>
      <w:r w:rsidR="00F664BC" w:rsidRPr="00F664BC">
        <w:rPr>
          <w:rFonts w:ascii="Garamond" w:hAnsi="Garamond"/>
          <w:sz w:val="20"/>
          <w:szCs w:val="20"/>
          <w:lang w:val="en-US"/>
        </w:rPr>
        <w:t>Universiti</w:t>
      </w:r>
      <w:r w:rsidR="00F664BC">
        <w:rPr>
          <w:rFonts w:ascii="Garamond" w:hAnsi="Garamond"/>
          <w:sz w:val="20"/>
          <w:szCs w:val="20"/>
          <w:vertAlign w:val="superscript"/>
          <w:lang w:val="en-US"/>
        </w:rPr>
        <w:t xml:space="preserve"> </w:t>
      </w:r>
      <w:r w:rsidR="002F4B41">
        <w:rPr>
          <w:rFonts w:ascii="Garamond" w:hAnsi="Garamond"/>
          <w:sz w:val="20"/>
          <w:szCs w:val="20"/>
          <w:lang w:val="en-US"/>
        </w:rPr>
        <w:t>Sultan Zainal Abidin</w:t>
      </w:r>
      <w:r w:rsidR="00F664BC">
        <w:rPr>
          <w:rFonts w:ascii="Garamond" w:hAnsi="Garamond"/>
          <w:sz w:val="20"/>
          <w:szCs w:val="20"/>
          <w:lang w:val="en-US"/>
        </w:rPr>
        <w:t>,</w:t>
      </w:r>
      <w:r w:rsidR="00F664BC" w:rsidRPr="00754EE0">
        <w:rPr>
          <w:rFonts w:ascii="Garamond" w:hAnsi="Garamond"/>
          <w:sz w:val="20"/>
          <w:szCs w:val="20"/>
          <w:lang w:val="en-US"/>
        </w:rPr>
        <w:t xml:space="preserve">, </w:t>
      </w:r>
      <w:r w:rsidR="002F4B41">
        <w:rPr>
          <w:rFonts w:ascii="Garamond" w:hAnsi="Garamond"/>
          <w:sz w:val="20"/>
          <w:szCs w:val="20"/>
          <w:lang w:val="en-US"/>
        </w:rPr>
        <w:t>Kuala Trengganu</w:t>
      </w:r>
      <w:r w:rsidR="00F664BC" w:rsidRPr="00754EE0">
        <w:rPr>
          <w:rFonts w:ascii="Garamond" w:hAnsi="Garamond"/>
          <w:sz w:val="20"/>
          <w:szCs w:val="20"/>
          <w:lang w:val="en-US"/>
        </w:rPr>
        <w:t xml:space="preserve">, </w:t>
      </w:r>
      <w:r w:rsidR="00F664BC">
        <w:rPr>
          <w:rFonts w:ascii="Garamond" w:hAnsi="Garamond"/>
          <w:sz w:val="20"/>
          <w:szCs w:val="20"/>
          <w:lang w:val="en-US"/>
        </w:rPr>
        <w:t>Malaysia</w:t>
      </w:r>
    </w:p>
    <w:p w14:paraId="3FFF189E" w14:textId="77777777" w:rsidR="00F664BC" w:rsidRPr="00754EE0" w:rsidRDefault="00F664BC" w:rsidP="00721A1D">
      <w:pPr>
        <w:autoSpaceDE w:val="0"/>
        <w:autoSpaceDN w:val="0"/>
        <w:adjustRightInd w:val="0"/>
        <w:ind w:firstLine="0"/>
        <w:jc w:val="center"/>
        <w:rPr>
          <w:rFonts w:ascii="Garamond" w:hAnsi="Garamond"/>
          <w:sz w:val="20"/>
          <w:szCs w:val="20"/>
          <w:lang w:val="en-US"/>
        </w:rPr>
      </w:pPr>
    </w:p>
    <w:p w14:paraId="072216F6" w14:textId="77777777" w:rsidR="00AB1FB6" w:rsidRPr="00754EE0" w:rsidRDefault="00AB1FB6" w:rsidP="00721A1D">
      <w:pPr>
        <w:autoSpaceDE w:val="0"/>
        <w:autoSpaceDN w:val="0"/>
        <w:adjustRightInd w:val="0"/>
        <w:ind w:firstLine="0"/>
        <w:jc w:val="center"/>
        <w:rPr>
          <w:rFonts w:ascii="Garamond" w:hAnsi="Garamond"/>
          <w:sz w:val="20"/>
          <w:szCs w:val="20"/>
          <w:lang w:val="en-US"/>
        </w:rPr>
      </w:pPr>
    </w:p>
    <w:p w14:paraId="41D789E6" w14:textId="2BD3A846" w:rsidR="00AB1FB6" w:rsidRPr="00754EE0" w:rsidRDefault="00721A1D" w:rsidP="00AB1FB6">
      <w:pPr>
        <w:ind w:firstLine="0"/>
        <w:jc w:val="center"/>
        <w:rPr>
          <w:rFonts w:ascii="Garamond" w:hAnsi="Garamond"/>
          <w:sz w:val="20"/>
          <w:szCs w:val="20"/>
          <w:u w:val="single"/>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r w:rsidR="00F83062">
        <w:rPr>
          <w:rFonts w:ascii="Garamond" w:hAnsi="Garamond"/>
          <w:sz w:val="20"/>
          <w:szCs w:val="20"/>
          <w:lang w:val="en-US"/>
        </w:rPr>
        <w:t>(</w:t>
      </w:r>
      <w:r w:rsidR="003C5F2D">
        <w:rPr>
          <w:rFonts w:ascii="Garamond" w:hAnsi="Garamond"/>
          <w:sz w:val="20"/>
          <w:szCs w:val="20"/>
          <w:lang w:val="en-US"/>
        </w:rPr>
        <w:t>adihermawan1604</w:t>
      </w:r>
      <w:r w:rsidR="00F664BC">
        <w:rPr>
          <w:rFonts w:ascii="Garamond" w:hAnsi="Garamond"/>
          <w:sz w:val="20"/>
          <w:szCs w:val="20"/>
          <w:lang w:val="en-US"/>
        </w:rPr>
        <w:t>@</w:t>
      </w:r>
      <w:r w:rsidR="002C7737">
        <w:rPr>
          <w:rFonts w:ascii="Garamond" w:hAnsi="Garamond"/>
          <w:sz w:val="20"/>
          <w:szCs w:val="20"/>
          <w:lang w:val="en-US"/>
        </w:rPr>
        <w:t>yahoo.co.id</w:t>
      </w:r>
      <w:r w:rsidR="00F83062">
        <w:rPr>
          <w:rFonts w:ascii="Garamond" w:hAnsi="Garamond"/>
          <w:sz w:val="20"/>
          <w:szCs w:val="20"/>
          <w:lang w:val="en-US"/>
        </w:rPr>
        <w:t>)</w:t>
      </w:r>
    </w:p>
    <w:p w14:paraId="04D20EAE" w14:textId="77777777" w:rsidR="00AB1FB6" w:rsidRPr="00AB1FB6" w:rsidRDefault="00AB1FB6" w:rsidP="00AB1FB6">
      <w:pPr>
        <w:ind w:firstLine="0"/>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AB1FB6">
        <w:trPr>
          <w:trHeight w:val="5407"/>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2D8A9E0D" w14:textId="3496605D" w:rsidR="003C5F2D" w:rsidRDefault="003C5F2D" w:rsidP="003C5F2D">
            <w:pPr>
              <w:ind w:firstLine="0"/>
              <w:rPr>
                <w:rFonts w:ascii="Garamond" w:eastAsia="Times New Roman" w:hAnsi="Garamond"/>
                <w:bCs/>
                <w:szCs w:val="22"/>
                <w:lang w:val="en-US"/>
              </w:rPr>
            </w:pPr>
            <w:r w:rsidRPr="003C5F2D">
              <w:rPr>
                <w:rFonts w:ascii="Garamond" w:eastAsia="Times New Roman" w:hAnsi="Garamond"/>
                <w:bCs/>
                <w:szCs w:val="22"/>
                <w:lang w:val="en-US"/>
              </w:rPr>
              <w:t>Perikanan tangkap di Pelabuhan Kota Tegal yang pengoperasiannya menggunakan alat tangkap purse seine merupakan salah satu kegiatan usaha perikanan dibidang penangkapan ikan di laut. Analisis finansial dapat diartikan sebagai studi kelayakan suatu usaha, yaitu penelitian tentang dapat atau tidaknya suatu usaha dilaksanakan dengan berhasil.</w:t>
            </w:r>
            <w:r>
              <w:rPr>
                <w:rFonts w:ascii="Garamond" w:eastAsia="Times New Roman" w:hAnsi="Garamond"/>
                <w:bCs/>
                <w:szCs w:val="22"/>
                <w:lang w:val="en-US"/>
              </w:rPr>
              <w:t xml:space="preserve"> </w:t>
            </w:r>
            <w:r w:rsidRPr="003C5F2D">
              <w:rPr>
                <w:rFonts w:ascii="Garamond" w:eastAsia="Times New Roman" w:hAnsi="Garamond"/>
                <w:bCs/>
                <w:szCs w:val="22"/>
                <w:lang w:val="en-US"/>
              </w:rPr>
              <w:t>Tujuan penelitian ini adalah untuk: 1) mengetahui hasil tangkapan per satuan upaya (</w:t>
            </w:r>
            <w:r w:rsidRPr="003C5F2D">
              <w:rPr>
                <w:rFonts w:ascii="Garamond" w:eastAsia="Times New Roman" w:hAnsi="Garamond"/>
                <w:bCs/>
                <w:i/>
                <w:szCs w:val="22"/>
                <w:lang w:val="en-US"/>
              </w:rPr>
              <w:t xml:space="preserve">catch per unit effort </w:t>
            </w:r>
            <w:r w:rsidRPr="003C5F2D">
              <w:rPr>
                <w:rFonts w:ascii="Garamond" w:eastAsia="Times New Roman" w:hAnsi="Garamond"/>
                <w:bCs/>
                <w:szCs w:val="22"/>
                <w:lang w:val="en-US"/>
              </w:rPr>
              <w:t xml:space="preserve">- CPUE) alat tangkap Purse seine di Pelabuhan Kota Tegal dan 2) menganalisis usaha penangkapan </w:t>
            </w:r>
            <w:r w:rsidRPr="003C5F2D">
              <w:rPr>
                <w:rFonts w:ascii="Garamond" w:eastAsia="Times New Roman" w:hAnsi="Garamond"/>
                <w:bCs/>
                <w:iCs/>
                <w:szCs w:val="22"/>
                <w:lang w:val="en-US"/>
              </w:rPr>
              <w:t xml:space="preserve">Pure seine </w:t>
            </w:r>
            <w:r w:rsidRPr="003C5F2D">
              <w:rPr>
                <w:rFonts w:ascii="Garamond" w:eastAsia="Times New Roman" w:hAnsi="Garamond"/>
                <w:bCs/>
                <w:szCs w:val="22"/>
                <w:lang w:val="en-US"/>
              </w:rPr>
              <w:t>di Pelabuhan Kota Tegal. Penelitian ini dilaksanakan pada bulan Januari 2019, bertempat di Pelabuhan Kota Tegal.</w:t>
            </w:r>
            <w:r w:rsidRPr="003C5F2D">
              <w:rPr>
                <w:rFonts w:ascii="Garamond" w:eastAsia="Times New Roman" w:hAnsi="Garamond"/>
                <w:bCs/>
                <w:szCs w:val="22"/>
                <w:lang w:val="en-GB"/>
              </w:rPr>
              <w:t xml:space="preserve"> </w:t>
            </w:r>
            <w:r w:rsidRPr="003C5F2D">
              <w:rPr>
                <w:rFonts w:ascii="Garamond" w:eastAsia="Times New Roman" w:hAnsi="Garamond"/>
                <w:bCs/>
                <w:szCs w:val="22"/>
                <w:lang w:val="en-US"/>
              </w:rPr>
              <w:t>Materi yang dipergunakan dalam penelitian ini adalah alat tangkap purse seine dan  hasil produksinya pada tahun 2014-2018 di Pelabuhan Kota Tegal. Metode yang dipergunakan dalam penelitian ini adalah metode studi kasus, sedangkan kasus yang diselidiki dalam penelitian ini adalah aspek finansial yang berhubungan dengan analisis usaha alat tangkap purse seine di Pelabuhan Kota Tegal.</w:t>
            </w:r>
            <w:r>
              <w:rPr>
                <w:rFonts w:ascii="Garamond" w:eastAsia="Times New Roman" w:hAnsi="Garamond"/>
                <w:bCs/>
                <w:szCs w:val="22"/>
                <w:lang w:val="en-US"/>
              </w:rPr>
              <w:t xml:space="preserve"> </w:t>
            </w:r>
            <w:r w:rsidRPr="003C5F2D">
              <w:rPr>
                <w:rFonts w:ascii="Garamond" w:eastAsia="Times New Roman" w:hAnsi="Garamond"/>
                <w:bCs/>
                <w:szCs w:val="22"/>
                <w:lang w:val="en-US"/>
              </w:rPr>
              <w:t xml:space="preserve">Nilai CPUE alat tangkap purse seine selama 5 tahun mengalami peningkatan dengan rata-rata 22.639,67 kg/trip/tahun. Hasil analisis finansial unit penangkapan purse seine di Pelabuhan Kota Tegal diperoleh bahwa : nilai </w:t>
            </w:r>
            <w:r w:rsidRPr="003C5F2D">
              <w:rPr>
                <w:rFonts w:ascii="Garamond" w:eastAsia="Times New Roman" w:hAnsi="Garamond"/>
                <w:bCs/>
                <w:i/>
                <w:szCs w:val="22"/>
                <w:lang w:val="en-US"/>
              </w:rPr>
              <w:t>Break Event Point</w:t>
            </w:r>
            <w:r w:rsidRPr="003C5F2D">
              <w:rPr>
                <w:rFonts w:ascii="Garamond" w:eastAsia="Times New Roman" w:hAnsi="Garamond"/>
                <w:bCs/>
                <w:szCs w:val="22"/>
                <w:lang w:val="en-US"/>
              </w:rPr>
              <w:t xml:space="preserve"> (BEP) sebesar Rp. 2.182.527.098,-. Nilai</w:t>
            </w:r>
            <w:r w:rsidRPr="003C5F2D">
              <w:rPr>
                <w:rFonts w:ascii="Garamond" w:eastAsia="Times New Roman" w:hAnsi="Garamond"/>
                <w:bCs/>
                <w:i/>
                <w:szCs w:val="22"/>
                <w:lang w:val="en-US"/>
              </w:rPr>
              <w:t xml:space="preserve"> Benefit Cost Ratio</w:t>
            </w:r>
            <w:r w:rsidRPr="003C5F2D">
              <w:rPr>
                <w:rFonts w:ascii="Garamond" w:eastAsia="Times New Roman" w:hAnsi="Garamond"/>
                <w:bCs/>
                <w:szCs w:val="22"/>
                <w:lang w:val="en-US"/>
              </w:rPr>
              <w:t xml:space="preserve"> (BCR) dari usaha penangkapan alat tangkap purse seine sebesar 2 kali dari modal yang ditanamkan. Hal ini menunjukan bahwa usaha yang dijalankan layak untuk dilaksanakan. Nilai </w:t>
            </w:r>
            <w:r w:rsidRPr="003C5F2D">
              <w:rPr>
                <w:rFonts w:ascii="Garamond" w:eastAsia="Times New Roman" w:hAnsi="Garamond"/>
                <w:bCs/>
                <w:i/>
                <w:szCs w:val="22"/>
                <w:lang w:val="en-US"/>
              </w:rPr>
              <w:t>Net Present Value</w:t>
            </w:r>
            <w:r w:rsidRPr="003C5F2D">
              <w:rPr>
                <w:rFonts w:ascii="Garamond" w:eastAsia="Times New Roman" w:hAnsi="Garamond"/>
                <w:bCs/>
                <w:szCs w:val="22"/>
                <w:lang w:val="en-US"/>
              </w:rPr>
              <w:t xml:space="preserve"> (NPV) sebesar Rp. 10.828.077.929,-bernilai positif, berarti NPV&gt;0 maka usaha tersebut dikatakan layak, dan nilai </w:t>
            </w:r>
            <w:r w:rsidRPr="003C5F2D">
              <w:rPr>
                <w:rFonts w:ascii="Garamond" w:eastAsia="Times New Roman" w:hAnsi="Garamond"/>
                <w:bCs/>
                <w:i/>
                <w:szCs w:val="22"/>
                <w:lang w:val="en-US"/>
              </w:rPr>
              <w:t xml:space="preserve">Internal Rate Of Return </w:t>
            </w:r>
            <w:r w:rsidRPr="003C5F2D">
              <w:rPr>
                <w:rFonts w:ascii="Garamond" w:eastAsia="Times New Roman" w:hAnsi="Garamond"/>
                <w:bCs/>
                <w:szCs w:val="22"/>
                <w:lang w:val="en-US"/>
              </w:rPr>
              <w:t xml:space="preserve">(IRR) adalah 93,0167%. Hal ini berarti nilai IRR lebih besar dari suka bunga 16 % maka investasi untuk usaha purse seine di Pelabuhan Kota Tegal layak untuk dilanjutkan. Untuk nilai </w:t>
            </w:r>
            <w:r w:rsidRPr="003C5F2D">
              <w:rPr>
                <w:rFonts w:ascii="Garamond" w:eastAsia="Times New Roman" w:hAnsi="Garamond"/>
                <w:bCs/>
                <w:i/>
                <w:szCs w:val="22"/>
                <w:lang w:val="en-US"/>
              </w:rPr>
              <w:t>Payback Periode</w:t>
            </w:r>
            <w:r w:rsidRPr="003C5F2D">
              <w:rPr>
                <w:rFonts w:ascii="Garamond" w:eastAsia="Times New Roman" w:hAnsi="Garamond"/>
                <w:bCs/>
                <w:szCs w:val="22"/>
                <w:lang w:val="en-US"/>
              </w:rPr>
              <w:t xml:space="preserve"> (PP) usaha penangkapan purse seine di Pelabuhan Kota Tegal dibutuhkan waktu rata-rata 1 tahun 6 bulan untuk mengembalikan modal. Untuk perhitungan dalam analisis nilai pengganti perhitungan besarnya dengan kenaikan 3% dan 6% berdasarkan dari nilai inflasi dimana 3% diperoleh dari nilai inflasi tertinggi dari tahun 2018 sedangkan 6% diperoleh dari disimulasikan nilai inflasi naik 3%, serta penurunan output 6% diperoleh dari penurunan hasil tangkapan pada tahun 2017 – 2018. </w:t>
            </w:r>
          </w:p>
          <w:p w14:paraId="07FBAB80" w14:textId="77777777" w:rsidR="003C5F2D" w:rsidRPr="003C5F2D" w:rsidRDefault="003C5F2D" w:rsidP="003C5F2D">
            <w:pPr>
              <w:ind w:firstLine="0"/>
              <w:rPr>
                <w:rFonts w:ascii="Garamond" w:eastAsia="Times New Roman" w:hAnsi="Garamond"/>
                <w:bCs/>
                <w:szCs w:val="22"/>
                <w:lang w:val="en-US"/>
              </w:rPr>
            </w:pPr>
          </w:p>
          <w:p w14:paraId="3A7BE6A5" w14:textId="15C1F794" w:rsidR="00470D62" w:rsidRDefault="002C7737" w:rsidP="003C5F2D">
            <w:pPr>
              <w:ind w:firstLine="0"/>
              <w:contextualSpacing/>
              <w:jc w:val="left"/>
              <w:rPr>
                <w:rFonts w:ascii="Garamond" w:hAnsi="Garamond"/>
                <w:b/>
                <w:szCs w:val="22"/>
                <w:lang w:val="en-US"/>
              </w:rPr>
            </w:pPr>
            <w:r w:rsidRPr="002C7737">
              <w:rPr>
                <w:rFonts w:ascii="Garamond" w:eastAsia="Times New Roman" w:hAnsi="Garamond"/>
                <w:bCs/>
                <w:szCs w:val="22"/>
              </w:rPr>
              <w:t xml:space="preserve">Kata kunci : </w:t>
            </w:r>
            <w:r w:rsidR="003C5F2D" w:rsidRPr="003C5F2D">
              <w:rPr>
                <w:rFonts w:ascii="Garamond" w:eastAsia="Times New Roman" w:hAnsi="Garamond"/>
                <w:bCs/>
                <w:szCs w:val="22"/>
                <w:lang w:val="en-US"/>
              </w:rPr>
              <w:t>Kelayakan analisis usaha, hasil tangkapan per satuan upaya (</w:t>
            </w:r>
            <w:r w:rsidR="003C5F2D" w:rsidRPr="003C5F2D">
              <w:rPr>
                <w:rFonts w:ascii="Garamond" w:eastAsia="Times New Roman" w:hAnsi="Garamond"/>
                <w:bCs/>
                <w:i/>
                <w:szCs w:val="22"/>
                <w:lang w:val="en-US"/>
              </w:rPr>
              <w:t>cath per unit effort</w:t>
            </w:r>
            <w:r w:rsidR="003C5F2D" w:rsidRPr="003C5F2D">
              <w:rPr>
                <w:rFonts w:ascii="Garamond" w:eastAsia="Times New Roman" w:hAnsi="Garamond"/>
                <w:bCs/>
                <w:szCs w:val="22"/>
                <w:lang w:val="en-US"/>
              </w:rPr>
              <w:t xml:space="preserve"> – CPUE).</w:t>
            </w:r>
          </w:p>
          <w:p w14:paraId="20A59DDB" w14:textId="77777777" w:rsidR="003C5F2D" w:rsidRDefault="003C5F2D" w:rsidP="00AB1FB6">
            <w:pPr>
              <w:ind w:firstLine="0"/>
              <w:contextualSpacing/>
              <w:jc w:val="center"/>
              <w:rPr>
                <w:rFonts w:ascii="Garamond" w:hAnsi="Garamond"/>
                <w:b/>
                <w:szCs w:val="22"/>
                <w:lang w:val="en-US"/>
              </w:rPr>
            </w:pPr>
          </w:p>
          <w:p w14:paraId="40469B9D" w14:textId="71ECB340"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47B4C27A" w14:textId="10485236" w:rsidR="003C5F2D" w:rsidRDefault="0088289A" w:rsidP="003C5F2D">
            <w:pPr>
              <w:ind w:firstLine="0"/>
              <w:rPr>
                <w:rFonts w:ascii="Garamond" w:eastAsia="Times New Roman" w:hAnsi="Garamond"/>
                <w:szCs w:val="22"/>
                <w:lang w:val="en-US"/>
              </w:rPr>
            </w:pPr>
            <w:r w:rsidRPr="0088289A">
              <w:rPr>
                <w:rFonts w:ascii="Garamond" w:eastAsia="Times New Roman" w:hAnsi="Garamond"/>
                <w:szCs w:val="22"/>
                <w:lang w:val="en-US"/>
              </w:rPr>
              <w:t xml:space="preserve">Capture fisheries at the Port of Tegal City, operated using purse seine fishing gear, are one of the fisheries business activities in sea fishing. Financial analysis can be interpreted as a feasibility study of a business, namely research on whether or not a business can be carried out successfully. This research aims to 1) determine the catch per unit effort (CPUE) of Purse seine fishing gear at Tegal City Harbor and 2) analyze the Pure seine fishing effort at Tegal City Harbor. This research was carried out in January 2019 at Tegal City Harbor. The material used in this research is purse seine fishing gear and its production results in 2014-2018 at Tegal City Harbor. The method used in this research is the case study method, while the case investigated in this research is the financial aspect related to the analysis of the purse seine fishing business at Tegal City Harbor. The CPUE value of purse seine fishing gear over five years has increased with an average of 22,639.67 kg/trip/year. The financial analysis of the purse seine fishing unit at Tegal City Harbor showed that the Break Event Point (BEP) value was IDR. 2,182,527,098,-. The purse seine fishing business's benefit-cost ratio (BCR) value is two times the capital </w:t>
            </w:r>
            <w:r w:rsidRPr="0088289A">
              <w:rPr>
                <w:rFonts w:ascii="Garamond" w:eastAsia="Times New Roman" w:hAnsi="Garamond"/>
                <w:szCs w:val="22"/>
                <w:lang w:val="en-US"/>
              </w:rPr>
              <w:lastRenderedPageBreak/>
              <w:t>invested, showing that the business is feasible. The Net Present Value (NPV) is IDR. 10,828,077,929,- has a positive value, meaning NPV&gt;0, so the business is feasible, and the Internal Rate of Return (IRR) value is 93.0167%. The IRR value is greater than the interest rate of 16%, so investment in the purse seine business at Tegal City Harbor is worth continuing. For the Payback Period (PP) value of the purse seine fishing business at Tegal City Harbor, it takes an average of 1 year and six months to return the capital. For calculations in the replacement value analysis, the amount is calculated with an increase of 3% and 6% based on the inflation value, where 3% is obtained from the highest inflation value from 2018, while 6% is obtained from the simulated inflation value increasing by 3%. A 6% decrease in output is obtained from the decrease in catches in 2017 – 2018.</w:t>
            </w:r>
          </w:p>
          <w:p w14:paraId="4186AC8C" w14:textId="77777777" w:rsidR="0088289A" w:rsidRPr="003C5F2D" w:rsidRDefault="0088289A" w:rsidP="003C5F2D">
            <w:pPr>
              <w:ind w:firstLine="0"/>
              <w:rPr>
                <w:rFonts w:ascii="Garamond" w:eastAsia="Times New Roman" w:hAnsi="Garamond"/>
                <w:szCs w:val="22"/>
                <w:lang w:val="en-US"/>
              </w:rPr>
            </w:pPr>
            <w:bookmarkStart w:id="0" w:name="_GoBack"/>
            <w:bookmarkEnd w:id="0"/>
          </w:p>
          <w:p w14:paraId="1E7C177A" w14:textId="2EE8C3D8" w:rsidR="00AB1FB6" w:rsidRPr="00754EE0" w:rsidRDefault="003C5F2D" w:rsidP="003C5F2D">
            <w:pPr>
              <w:ind w:firstLine="0"/>
              <w:contextualSpacing/>
              <w:rPr>
                <w:rFonts w:ascii="Garamond" w:hAnsi="Garamond"/>
                <w:sz w:val="20"/>
                <w:szCs w:val="20"/>
                <w:lang w:val="en-US"/>
              </w:rPr>
            </w:pPr>
            <w:r w:rsidRPr="003C5F2D">
              <w:rPr>
                <w:rFonts w:ascii="Garamond" w:eastAsia="Times New Roman" w:hAnsi="Garamond"/>
                <w:szCs w:val="22"/>
                <w:lang w:val="en-US"/>
              </w:rPr>
              <w:t xml:space="preserve">Keywords: Feasibility of effort analysis, catch per unit effort </w:t>
            </w: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3B0AEE">
          <w:headerReference w:type="even" r:id="rId8"/>
          <w:headerReference w:type="default" r:id="rId9"/>
          <w:footerReference w:type="default" r:id="rId10"/>
          <w:headerReference w:type="first" r:id="rId11"/>
          <w:footerReference w:type="first" r:id="rId12"/>
          <w:pgSz w:w="11907" w:h="16840" w:code="9"/>
          <w:pgMar w:top="1701" w:right="1418" w:bottom="1418" w:left="1701" w:header="737" w:footer="737" w:gutter="0"/>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lastRenderedPageBreak/>
        <w:t>PENDAHULUAN</w:t>
      </w:r>
    </w:p>
    <w:p w14:paraId="0ADE5FA8" w14:textId="2FBF44DF" w:rsidR="001E32D4" w:rsidRDefault="001E32D4" w:rsidP="001E32D4">
      <w:pPr>
        <w:rPr>
          <w:rFonts w:ascii="Garamond" w:hAnsi="Garamond"/>
          <w:lang w:val="en-US"/>
        </w:rPr>
      </w:pPr>
    </w:p>
    <w:p w14:paraId="74464C79" w14:textId="77777777" w:rsidR="003C5F2D" w:rsidRPr="003C5F2D" w:rsidRDefault="003C5F2D" w:rsidP="003C5F2D">
      <w:pPr>
        <w:rPr>
          <w:rFonts w:ascii="Garamond" w:hAnsi="Garamond"/>
        </w:rPr>
      </w:pPr>
      <w:r w:rsidRPr="003C5F2D">
        <w:rPr>
          <w:rFonts w:ascii="Garamond" w:hAnsi="Garamond"/>
          <w:lang w:val="en-US"/>
        </w:rPr>
        <w:t>Berdasarkan data Dinas Kelautan dan Pertanian Kota Tegal tahun 201</w:t>
      </w:r>
      <w:r w:rsidRPr="003C5F2D">
        <w:rPr>
          <w:rFonts w:ascii="Garamond" w:hAnsi="Garamond"/>
        </w:rPr>
        <w:t>8</w:t>
      </w:r>
      <w:r w:rsidRPr="003C5F2D">
        <w:rPr>
          <w:rFonts w:ascii="Garamond" w:hAnsi="Garamond"/>
          <w:lang w:val="en-US"/>
        </w:rPr>
        <w:t>, jumlah nelayan di Kota Tegal mencapai 12.</w:t>
      </w:r>
      <w:r w:rsidRPr="003C5F2D">
        <w:rPr>
          <w:rFonts w:ascii="Garamond" w:hAnsi="Garamond"/>
        </w:rPr>
        <w:t>000</w:t>
      </w:r>
      <w:r w:rsidRPr="003C5F2D">
        <w:rPr>
          <w:rFonts w:ascii="Garamond" w:hAnsi="Garamond"/>
          <w:lang w:val="en-US"/>
        </w:rPr>
        <w:t xml:space="preserve"> orang, terdiri dari 489 juragan atau pemilik kapal serta 1</w:t>
      </w:r>
      <w:r w:rsidRPr="003C5F2D">
        <w:rPr>
          <w:rFonts w:ascii="Garamond" w:hAnsi="Garamond"/>
        </w:rPr>
        <w:t>1</w:t>
      </w:r>
      <w:r w:rsidRPr="003C5F2D">
        <w:rPr>
          <w:rFonts w:ascii="Garamond" w:hAnsi="Garamond"/>
          <w:lang w:val="en-US"/>
        </w:rPr>
        <w:t>.</w:t>
      </w:r>
      <w:r w:rsidRPr="003C5F2D">
        <w:rPr>
          <w:rFonts w:ascii="Garamond" w:hAnsi="Garamond"/>
        </w:rPr>
        <w:t xml:space="preserve">511 </w:t>
      </w:r>
      <w:r w:rsidRPr="003C5F2D">
        <w:rPr>
          <w:rFonts w:ascii="Garamond" w:hAnsi="Garamond"/>
          <w:lang w:val="en-US"/>
        </w:rPr>
        <w:t xml:space="preserve">buruh nelayan atau anak buah kapal (ABK). Jumlah kapal sebanyak 596 unit, dengan tujuh jenis alat tangkap, yaitu </w:t>
      </w:r>
      <w:r w:rsidRPr="003C5F2D">
        <w:rPr>
          <w:rFonts w:ascii="Garamond" w:hAnsi="Garamond"/>
          <w:i/>
          <w:iCs/>
        </w:rPr>
        <w:t>P</w:t>
      </w:r>
      <w:r w:rsidRPr="003C5F2D">
        <w:rPr>
          <w:rFonts w:ascii="Garamond" w:hAnsi="Garamond"/>
          <w:i/>
          <w:iCs/>
          <w:lang w:val="en-US"/>
        </w:rPr>
        <w:t>urse</w:t>
      </w:r>
      <w:r w:rsidRPr="003C5F2D">
        <w:rPr>
          <w:rFonts w:ascii="Garamond" w:hAnsi="Garamond"/>
          <w:i/>
          <w:iCs/>
        </w:rPr>
        <w:t xml:space="preserve"> </w:t>
      </w:r>
      <w:r w:rsidRPr="003C5F2D">
        <w:rPr>
          <w:rFonts w:ascii="Garamond" w:hAnsi="Garamond"/>
          <w:i/>
          <w:iCs/>
          <w:lang w:val="en-US"/>
        </w:rPr>
        <w:t xml:space="preserve">seine, </w:t>
      </w:r>
      <w:r w:rsidRPr="003C5F2D">
        <w:rPr>
          <w:rFonts w:ascii="Garamond" w:hAnsi="Garamond"/>
          <w:i/>
          <w:iCs/>
        </w:rPr>
        <w:t>G</w:t>
      </w:r>
      <w:r w:rsidRPr="003C5F2D">
        <w:rPr>
          <w:rFonts w:ascii="Garamond" w:hAnsi="Garamond"/>
          <w:i/>
          <w:iCs/>
          <w:lang w:val="en-US"/>
        </w:rPr>
        <w:t xml:space="preserve">illnet, </w:t>
      </w:r>
      <w:r w:rsidRPr="003C5F2D">
        <w:rPr>
          <w:rFonts w:ascii="Garamond" w:hAnsi="Garamond"/>
          <w:i/>
          <w:iCs/>
        </w:rPr>
        <w:t>T</w:t>
      </w:r>
      <w:r w:rsidRPr="003C5F2D">
        <w:rPr>
          <w:rFonts w:ascii="Garamond" w:hAnsi="Garamond"/>
          <w:i/>
          <w:iCs/>
          <w:lang w:val="en-US"/>
        </w:rPr>
        <w:t>rammel net,</w:t>
      </w:r>
      <w:r w:rsidRPr="003C5F2D">
        <w:rPr>
          <w:rFonts w:ascii="Garamond" w:hAnsi="Garamond"/>
          <w:lang w:val="en-US"/>
        </w:rPr>
        <w:t xml:space="preserve"> </w:t>
      </w:r>
      <w:r w:rsidRPr="003C5F2D">
        <w:rPr>
          <w:rFonts w:ascii="Garamond" w:hAnsi="Garamond"/>
        </w:rPr>
        <w:t>J</w:t>
      </w:r>
      <w:r w:rsidRPr="003C5F2D">
        <w:rPr>
          <w:rFonts w:ascii="Garamond" w:hAnsi="Garamond"/>
          <w:lang w:val="en-US"/>
        </w:rPr>
        <w:t xml:space="preserve">aring arad, </w:t>
      </w:r>
      <w:r w:rsidRPr="003C5F2D">
        <w:rPr>
          <w:rFonts w:ascii="Garamond" w:hAnsi="Garamond"/>
        </w:rPr>
        <w:t>C</w:t>
      </w:r>
      <w:r w:rsidRPr="003C5F2D">
        <w:rPr>
          <w:rFonts w:ascii="Garamond" w:hAnsi="Garamond"/>
          <w:lang w:val="en-US"/>
        </w:rPr>
        <w:t xml:space="preserve">antrang, </w:t>
      </w:r>
      <w:r w:rsidRPr="003C5F2D">
        <w:rPr>
          <w:rFonts w:ascii="Garamond" w:hAnsi="Garamond"/>
        </w:rPr>
        <w:t>P</w:t>
      </w:r>
      <w:r w:rsidRPr="003C5F2D">
        <w:rPr>
          <w:rFonts w:ascii="Garamond" w:hAnsi="Garamond"/>
          <w:lang w:val="en-US"/>
        </w:rPr>
        <w:t xml:space="preserve">ukat pantai, dan </w:t>
      </w:r>
      <w:r w:rsidRPr="003C5F2D">
        <w:rPr>
          <w:rFonts w:ascii="Garamond" w:hAnsi="Garamond"/>
        </w:rPr>
        <w:t>B</w:t>
      </w:r>
      <w:r w:rsidRPr="003C5F2D">
        <w:rPr>
          <w:rFonts w:ascii="Garamond" w:hAnsi="Garamond"/>
          <w:lang w:val="en-US"/>
        </w:rPr>
        <w:t>adong</w:t>
      </w:r>
      <w:r w:rsidRPr="003C5F2D">
        <w:rPr>
          <w:rFonts w:ascii="Garamond" w:hAnsi="Garamond"/>
        </w:rPr>
        <w:t xml:space="preserve"> (</w:t>
      </w:r>
      <w:r w:rsidRPr="003C5F2D">
        <w:rPr>
          <w:rFonts w:ascii="Garamond" w:hAnsi="Garamond"/>
          <w:lang w:val="en-US"/>
        </w:rPr>
        <w:t>Dinas Kelautan dan Pertanian Kota Tegal</w:t>
      </w:r>
      <w:r w:rsidRPr="003C5F2D">
        <w:rPr>
          <w:rFonts w:ascii="Garamond" w:hAnsi="Garamond"/>
        </w:rPr>
        <w:t>, 2018)</w:t>
      </w:r>
      <w:r w:rsidRPr="003C5F2D">
        <w:rPr>
          <w:rFonts w:ascii="Garamond" w:hAnsi="Garamond"/>
          <w:lang w:val="en-US"/>
        </w:rPr>
        <w:t>.</w:t>
      </w:r>
    </w:p>
    <w:p w14:paraId="47F0C2A8" w14:textId="77777777" w:rsidR="003C5F2D" w:rsidRPr="003C5F2D" w:rsidRDefault="003C5F2D" w:rsidP="003C5F2D">
      <w:pPr>
        <w:rPr>
          <w:rFonts w:ascii="Garamond" w:hAnsi="Garamond"/>
        </w:rPr>
      </w:pPr>
      <w:r w:rsidRPr="003C5F2D">
        <w:rPr>
          <w:rFonts w:ascii="Garamond" w:hAnsi="Garamond"/>
        </w:rPr>
        <w:t>Kegiatan usaha penangkapan ikan di laut merupakan suatu usaha perikanan, komponen minimal yang harus dipenuhi untuk pengembangan perikanan tangkap yaitu : adanya potensi sumberdaya hayati perikanan dan kegiatan eksploitasi, adanya peluang pasar, tersedianya input produksi untuk mengolah sumberdaya alam, tersedianya prasarana perikanan dan pembangunan perikanan sebagai penunjangnya.</w:t>
      </w:r>
    </w:p>
    <w:p w14:paraId="7A6874E1" w14:textId="77777777" w:rsidR="003C5F2D" w:rsidRPr="003C5F2D" w:rsidRDefault="003C5F2D" w:rsidP="003C5F2D">
      <w:pPr>
        <w:rPr>
          <w:rFonts w:ascii="Garamond" w:hAnsi="Garamond"/>
        </w:rPr>
      </w:pPr>
      <w:r w:rsidRPr="003C5F2D">
        <w:rPr>
          <w:rFonts w:ascii="Garamond" w:hAnsi="Garamond"/>
          <w:lang w:val="en-US"/>
        </w:rPr>
        <w:t xml:space="preserve">Menurut Manadiyanto </w:t>
      </w:r>
      <w:r w:rsidRPr="003C5F2D">
        <w:rPr>
          <w:rFonts w:ascii="Garamond" w:hAnsi="Garamond"/>
          <w:i/>
          <w:lang w:val="en-US"/>
        </w:rPr>
        <w:t xml:space="preserve">et al </w:t>
      </w:r>
      <w:r w:rsidRPr="003C5F2D">
        <w:rPr>
          <w:rFonts w:ascii="Garamond" w:hAnsi="Garamond"/>
          <w:lang w:val="en-US"/>
        </w:rPr>
        <w:t>(1991), untuk keberhasilan usaha yang dilakukan, perlu pengamatan beberapa aspek: 1. Aspek pasar, 2. Aspek sumberdaya, 3. Aspek teknis/pendapatan, dan 4. Aspek finansial/biaya yang merupakan indikator penting sebagai landasan bagi keberhasilan pengembangan usaha, sehingga dapat diketahui tingkat keuntungan ekonimis dan kemungkinan dikembangkan serta diterapkan lebih lanjut.</w:t>
      </w:r>
    </w:p>
    <w:p w14:paraId="1458D161" w14:textId="77777777" w:rsidR="003C5F2D" w:rsidRPr="003C5F2D" w:rsidRDefault="003C5F2D" w:rsidP="003C5F2D">
      <w:pPr>
        <w:rPr>
          <w:rFonts w:ascii="Garamond" w:hAnsi="Garamond"/>
        </w:rPr>
      </w:pPr>
      <w:r w:rsidRPr="003C5F2D">
        <w:rPr>
          <w:rFonts w:ascii="Garamond" w:hAnsi="Garamond"/>
        </w:rPr>
        <w:t xml:space="preserve">Aktivitas perikanan di Kota Tegal tergolong tinggi, dimana hasil tangkapan </w:t>
      </w:r>
      <w:r w:rsidRPr="003C5F2D">
        <w:rPr>
          <w:rFonts w:ascii="Garamond" w:hAnsi="Garamond"/>
          <w:iCs/>
        </w:rPr>
        <w:t>purse</w:t>
      </w:r>
      <w:r w:rsidRPr="003C5F2D">
        <w:rPr>
          <w:rFonts w:ascii="Garamond" w:hAnsi="Garamond"/>
        </w:rPr>
        <w:t xml:space="preserve"> </w:t>
      </w:r>
      <w:r w:rsidRPr="003C5F2D">
        <w:rPr>
          <w:rFonts w:ascii="Garamond" w:hAnsi="Garamond"/>
          <w:iCs/>
        </w:rPr>
        <w:t>seine</w:t>
      </w:r>
      <w:r w:rsidRPr="003C5F2D">
        <w:rPr>
          <w:rFonts w:ascii="Garamond" w:hAnsi="Garamond"/>
          <w:i/>
          <w:iCs/>
        </w:rPr>
        <w:t xml:space="preserve"> </w:t>
      </w:r>
      <w:r w:rsidRPr="003C5F2D">
        <w:rPr>
          <w:rFonts w:ascii="Garamond" w:hAnsi="Garamond"/>
        </w:rPr>
        <w:t xml:space="preserve">mendominasi jumlah hasil tangkapan yang didaratkan di Pelabuhan Kota Tegal, yang secara umum hasil tangkapan tersebut masih cukup baik dan layak dikonsumsi. Ikan yang didaratkan di Pelabuhan Kota Tegal umumnya adalah jenis ikan pelagis yang ditangkap dengan menggunakan </w:t>
      </w:r>
      <w:r w:rsidRPr="003C5F2D">
        <w:rPr>
          <w:rFonts w:ascii="Garamond" w:hAnsi="Garamond"/>
          <w:iCs/>
        </w:rPr>
        <w:t>purse seine</w:t>
      </w:r>
      <w:r w:rsidRPr="003C5F2D">
        <w:rPr>
          <w:rFonts w:ascii="Garamond" w:hAnsi="Garamond"/>
        </w:rPr>
        <w:t>, seperti ikan kembung (</w:t>
      </w:r>
      <w:r w:rsidRPr="003C5F2D">
        <w:rPr>
          <w:rFonts w:ascii="Garamond" w:hAnsi="Garamond"/>
          <w:i/>
          <w:iCs/>
        </w:rPr>
        <w:t>Rastrelliger sp</w:t>
      </w:r>
      <w:r w:rsidRPr="003C5F2D">
        <w:rPr>
          <w:rFonts w:ascii="Garamond" w:hAnsi="Garamond"/>
        </w:rPr>
        <w:t>), tongkol (</w:t>
      </w:r>
      <w:r w:rsidRPr="003C5F2D">
        <w:rPr>
          <w:rFonts w:ascii="Garamond" w:hAnsi="Garamond"/>
          <w:i/>
          <w:iCs/>
        </w:rPr>
        <w:t>Euthynnus sp</w:t>
      </w:r>
      <w:r w:rsidRPr="003C5F2D">
        <w:rPr>
          <w:rFonts w:ascii="Garamond" w:hAnsi="Garamond"/>
        </w:rPr>
        <w:t>), layang (</w:t>
      </w:r>
      <w:r w:rsidRPr="003C5F2D">
        <w:rPr>
          <w:rFonts w:ascii="Garamond" w:hAnsi="Garamond"/>
          <w:i/>
          <w:iCs/>
        </w:rPr>
        <w:t>Decapterus russelli</w:t>
      </w:r>
      <w:r w:rsidRPr="003C5F2D">
        <w:rPr>
          <w:rFonts w:ascii="Garamond" w:hAnsi="Garamond"/>
        </w:rPr>
        <w:t>), tembang (</w:t>
      </w:r>
      <w:r w:rsidRPr="003C5F2D">
        <w:rPr>
          <w:rFonts w:ascii="Garamond" w:hAnsi="Garamond"/>
          <w:i/>
          <w:iCs/>
        </w:rPr>
        <w:t>Sardinella</w:t>
      </w:r>
      <w:r w:rsidRPr="003C5F2D">
        <w:rPr>
          <w:rFonts w:ascii="Garamond" w:hAnsi="Garamond"/>
        </w:rPr>
        <w:t xml:space="preserve"> </w:t>
      </w:r>
      <w:r w:rsidRPr="003C5F2D">
        <w:rPr>
          <w:rFonts w:ascii="Garamond" w:hAnsi="Garamond"/>
          <w:i/>
          <w:iCs/>
        </w:rPr>
        <w:t>fimbriata</w:t>
      </w:r>
      <w:r w:rsidRPr="003C5F2D">
        <w:rPr>
          <w:rFonts w:ascii="Garamond" w:hAnsi="Garamond"/>
        </w:rPr>
        <w:t>), dan selar (</w:t>
      </w:r>
      <w:r w:rsidRPr="003C5F2D">
        <w:rPr>
          <w:rFonts w:ascii="Garamond" w:hAnsi="Garamond"/>
          <w:i/>
          <w:iCs/>
        </w:rPr>
        <w:t>Caranx sp</w:t>
      </w:r>
      <w:r w:rsidRPr="003C5F2D">
        <w:rPr>
          <w:rFonts w:ascii="Garamond" w:hAnsi="Garamond"/>
        </w:rPr>
        <w:t>).</w:t>
      </w:r>
    </w:p>
    <w:p w14:paraId="2E65309C" w14:textId="77777777" w:rsidR="003C5F2D" w:rsidRPr="003C5F2D" w:rsidRDefault="003C5F2D" w:rsidP="003C5F2D">
      <w:pPr>
        <w:rPr>
          <w:rFonts w:ascii="Garamond" w:hAnsi="Garamond"/>
        </w:rPr>
      </w:pPr>
      <w:r w:rsidRPr="003C5F2D">
        <w:rPr>
          <w:rFonts w:ascii="Garamond" w:hAnsi="Garamond"/>
        </w:rPr>
        <w:t xml:space="preserve">Keberhasilan suatu usaha penangkapan memerlukan alat tangkap yang efektif serta informasi tentang unit penangkapan yang efektif dan memiliki produktivitas yang tinggi merupakan hal yang penting dalam pengembangan perikanan tangkap di Kota Tegal, salah satu alat tangkap yang dianggap efektif adalah purse seine. Usaha perikanan </w:t>
      </w:r>
      <w:r w:rsidRPr="003C5F2D">
        <w:rPr>
          <w:rFonts w:ascii="Garamond" w:hAnsi="Garamond"/>
          <w:iCs/>
        </w:rPr>
        <w:t>purse seine</w:t>
      </w:r>
      <w:r w:rsidRPr="003C5F2D">
        <w:rPr>
          <w:rFonts w:ascii="Garamond" w:hAnsi="Garamond"/>
          <w:i/>
          <w:iCs/>
        </w:rPr>
        <w:t xml:space="preserve"> </w:t>
      </w:r>
      <w:r w:rsidRPr="003C5F2D">
        <w:rPr>
          <w:rFonts w:ascii="Garamond" w:hAnsi="Garamond"/>
        </w:rPr>
        <w:t xml:space="preserve">di Kota Tegal masih banyak dilakukan dan diharapkan dapat meguntungkan dan berkelanjutan, untuk itu penelitian mengenai analisis usaha </w:t>
      </w:r>
      <w:r w:rsidRPr="003C5F2D">
        <w:rPr>
          <w:rFonts w:ascii="Garamond" w:hAnsi="Garamond"/>
          <w:iCs/>
        </w:rPr>
        <w:t>purse</w:t>
      </w:r>
      <w:r w:rsidRPr="003C5F2D">
        <w:rPr>
          <w:rFonts w:ascii="Garamond" w:hAnsi="Garamond"/>
        </w:rPr>
        <w:t xml:space="preserve"> </w:t>
      </w:r>
      <w:r w:rsidRPr="003C5F2D">
        <w:rPr>
          <w:rFonts w:ascii="Garamond" w:hAnsi="Garamond"/>
          <w:iCs/>
        </w:rPr>
        <w:t>seine</w:t>
      </w:r>
      <w:r w:rsidRPr="003C5F2D">
        <w:rPr>
          <w:rFonts w:ascii="Garamond" w:hAnsi="Garamond"/>
          <w:i/>
          <w:iCs/>
        </w:rPr>
        <w:t xml:space="preserve"> </w:t>
      </w:r>
      <w:r w:rsidRPr="003C5F2D">
        <w:rPr>
          <w:rFonts w:ascii="Garamond" w:hAnsi="Garamond"/>
        </w:rPr>
        <w:t>perlu dilakukan dengan mempertimbangkan seluruh aspek yang terkait.</w:t>
      </w:r>
    </w:p>
    <w:p w14:paraId="7B069740" w14:textId="77777777" w:rsidR="003C5F2D" w:rsidRPr="003C5F2D" w:rsidRDefault="003C5F2D" w:rsidP="003C5F2D">
      <w:pPr>
        <w:rPr>
          <w:rFonts w:ascii="Garamond" w:hAnsi="Garamond"/>
        </w:rPr>
      </w:pPr>
      <w:r w:rsidRPr="003C5F2D">
        <w:rPr>
          <w:rFonts w:ascii="Garamond" w:hAnsi="Garamond"/>
        </w:rPr>
        <w:t xml:space="preserve">Salah satu tujuan analisis usaha unit alat tangkap pada suatu daerah, merupakan salah satu dasar untuk mengetahui dan menentukan apakah pengoperasian alat tangkap tersebut menguntungkan atau tidak, </w:t>
      </w:r>
      <w:r w:rsidRPr="003C5F2D">
        <w:rPr>
          <w:rFonts w:ascii="Garamond" w:hAnsi="Garamond"/>
        </w:rPr>
        <w:lastRenderedPageBreak/>
        <w:t>serta mengevaluasi apakah unit alat tangkap tersebut dapat dipertahankan, dikembangkan atau dihentikan pengoperasiannya (Suhendrata, 1991).</w:t>
      </w:r>
    </w:p>
    <w:p w14:paraId="0FE2CDBF" w14:textId="77777777" w:rsidR="002C7737" w:rsidRPr="002C7737" w:rsidRDefault="002C7737" w:rsidP="002C7737">
      <w:pPr>
        <w:rPr>
          <w:rFonts w:ascii="Garamond" w:hAnsi="Garamond"/>
          <w:lang w:val="en-US"/>
        </w:rPr>
      </w:pP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0FD0C959" w:rsidR="001E32D4" w:rsidRDefault="001E32D4" w:rsidP="001E32D4">
      <w:pPr>
        <w:rPr>
          <w:rFonts w:ascii="Garamond" w:hAnsi="Garamond"/>
          <w:lang w:val="en-US"/>
        </w:rPr>
      </w:pPr>
    </w:p>
    <w:p w14:paraId="21E529CF" w14:textId="77777777" w:rsidR="003C5F2D" w:rsidRPr="003C5F2D" w:rsidRDefault="003C5F2D" w:rsidP="003C5F2D">
      <w:pPr>
        <w:pStyle w:val="ListParagraph"/>
        <w:ind w:left="0"/>
        <w:rPr>
          <w:rFonts w:ascii="Garamond" w:hAnsi="Garamond"/>
          <w:iCs/>
          <w:color w:val="000000"/>
          <w:lang w:eastAsia="id-ID"/>
        </w:rPr>
      </w:pPr>
      <w:r w:rsidRPr="003C5F2D">
        <w:rPr>
          <w:rFonts w:ascii="Garamond" w:hAnsi="Garamond"/>
          <w:color w:val="000000"/>
          <w:lang w:eastAsia="id-ID"/>
        </w:rPr>
        <w:t xml:space="preserve">Materi penelitian yang digunakan dalam penelitian ini adalah unit penangkapan </w:t>
      </w:r>
      <w:r w:rsidRPr="003C5F2D">
        <w:rPr>
          <w:rFonts w:ascii="Garamond" w:hAnsi="Garamond"/>
          <w:iCs/>
          <w:color w:val="000000"/>
          <w:lang w:eastAsia="id-ID"/>
        </w:rPr>
        <w:t>purse seine. Produksi hasil tangkapan dan biaya-biaya yang dikeluarkan mulai dari investasi hingga biaya-biaya lainnya menjadi fokus dalam penelitian.</w:t>
      </w:r>
    </w:p>
    <w:p w14:paraId="6F81A47E" w14:textId="77777777" w:rsidR="003C5F2D" w:rsidRPr="003C5F2D" w:rsidRDefault="003C5F2D" w:rsidP="003C5F2D">
      <w:pPr>
        <w:pStyle w:val="ListParagraph"/>
        <w:ind w:left="0"/>
        <w:rPr>
          <w:rFonts w:ascii="Garamond" w:hAnsi="Garamond"/>
          <w:bCs/>
        </w:rPr>
      </w:pPr>
      <w:r w:rsidRPr="003C5F2D">
        <w:rPr>
          <w:rFonts w:ascii="Garamond" w:hAnsi="Garamond"/>
          <w:color w:val="000000"/>
          <w:lang w:eastAsia="id-ID"/>
        </w:rPr>
        <w:t xml:space="preserve">Metode penelitian yang digunakan dalam penelitian ini adalah studi kasus, yaitu </w:t>
      </w:r>
      <w:r w:rsidRPr="003C5F2D">
        <w:rPr>
          <w:rFonts w:ascii="Garamond" w:hAnsi="Garamond"/>
          <w:bCs/>
        </w:rPr>
        <w:t xml:space="preserve">merupakan suatu penelitian yang dilakukan secara </w:t>
      </w:r>
      <w:r w:rsidRPr="003C5F2D">
        <w:rPr>
          <w:rFonts w:ascii="Garamond" w:hAnsi="Garamond"/>
          <w:bCs/>
          <w:i/>
        </w:rPr>
        <w:t>intensif</w:t>
      </w:r>
      <w:r w:rsidRPr="003C5F2D">
        <w:rPr>
          <w:rFonts w:ascii="Garamond" w:hAnsi="Garamond"/>
          <w:bCs/>
        </w:rPr>
        <w:t>, terperinci dan mendalam terhadap suatu organisasi, intuisi atau gejala-gejala tertentu. Dalam Studi kasus peneliti mencoba untuk mencermati individu atau satu unit secara mendalam</w:t>
      </w:r>
      <w:r w:rsidRPr="003C5F2D">
        <w:rPr>
          <w:rFonts w:ascii="Garamond" w:hAnsi="Garamond"/>
          <w:bCs/>
          <w:i/>
          <w:iCs/>
        </w:rPr>
        <w:t xml:space="preserve"> </w:t>
      </w:r>
      <w:r w:rsidRPr="003C5F2D">
        <w:rPr>
          <w:rFonts w:ascii="Garamond" w:hAnsi="Garamond"/>
          <w:bCs/>
          <w:iCs/>
        </w:rPr>
        <w:t>(Arikunto</w:t>
      </w:r>
      <w:r w:rsidRPr="003C5F2D">
        <w:rPr>
          <w:rFonts w:ascii="Garamond" w:hAnsi="Garamond"/>
          <w:bCs/>
        </w:rPr>
        <w:t>, 2006). Umumnya studi kasus dilakukan karena kebutuhan pemecahan masalah.</w:t>
      </w:r>
    </w:p>
    <w:p w14:paraId="5B905BC0" w14:textId="77777777" w:rsidR="003C5F2D" w:rsidRPr="003C5F2D" w:rsidRDefault="003C5F2D" w:rsidP="003C5F2D">
      <w:pPr>
        <w:pStyle w:val="ListParagraph"/>
        <w:ind w:left="0"/>
        <w:rPr>
          <w:rFonts w:ascii="Garamond" w:hAnsi="Garamond"/>
          <w:color w:val="000000"/>
          <w:lang w:eastAsia="id-ID"/>
        </w:rPr>
      </w:pPr>
      <w:r w:rsidRPr="003C5F2D">
        <w:rPr>
          <w:rFonts w:ascii="Garamond" w:hAnsi="Garamond"/>
          <w:lang w:eastAsia="id-ID"/>
        </w:rPr>
        <w:t>P</w:t>
      </w:r>
      <w:r w:rsidRPr="003C5F2D">
        <w:rPr>
          <w:rFonts w:ascii="Garamond" w:hAnsi="Garamond"/>
        </w:rPr>
        <w:t xml:space="preserve">engumpulan data primer dilakukan melalui </w:t>
      </w:r>
      <w:r w:rsidRPr="003C5F2D">
        <w:rPr>
          <w:rFonts w:ascii="Garamond" w:hAnsi="Garamond"/>
          <w:color w:val="000000"/>
          <w:lang w:eastAsia="id-ID"/>
        </w:rPr>
        <w:t>wawancara dan pengisian kuesioner terhadap armada dan pemilik kapal.</w:t>
      </w:r>
      <w:r w:rsidRPr="003C5F2D">
        <w:rPr>
          <w:rFonts w:ascii="Garamond" w:hAnsi="Garamond"/>
        </w:rPr>
        <w:t xml:space="preserve"> </w:t>
      </w:r>
      <w:r w:rsidRPr="003C5F2D">
        <w:rPr>
          <w:rFonts w:ascii="Garamond" w:hAnsi="Garamond"/>
          <w:color w:val="000000"/>
          <w:lang w:eastAsia="id-ID"/>
        </w:rPr>
        <w:t xml:space="preserve">Jenis data primer dari armada  yang dikumpulkan berupa: ukuran kapal, daerah operasi penangkapan </w:t>
      </w:r>
      <w:r w:rsidRPr="003C5F2D">
        <w:rPr>
          <w:rFonts w:ascii="Garamond" w:hAnsi="Garamond"/>
          <w:iCs/>
          <w:color w:val="000000"/>
          <w:lang w:eastAsia="id-ID"/>
        </w:rPr>
        <w:t>purse seine</w:t>
      </w:r>
      <w:r w:rsidRPr="003C5F2D">
        <w:rPr>
          <w:rFonts w:ascii="Garamond" w:hAnsi="Garamond"/>
          <w:color w:val="000000"/>
          <w:lang w:eastAsia="id-ID"/>
        </w:rPr>
        <w:t xml:space="preserve">, jumlah hasil tangkapan dari setiap unit penangkapan </w:t>
      </w:r>
      <w:r w:rsidRPr="003C5F2D">
        <w:rPr>
          <w:rFonts w:ascii="Garamond" w:hAnsi="Garamond"/>
          <w:iCs/>
          <w:color w:val="000000"/>
          <w:lang w:eastAsia="id-ID"/>
        </w:rPr>
        <w:t>purse seine</w:t>
      </w:r>
      <w:r w:rsidRPr="003C5F2D">
        <w:rPr>
          <w:rFonts w:ascii="Garamond" w:hAnsi="Garamond"/>
          <w:color w:val="000000"/>
          <w:lang w:eastAsia="id-ID"/>
        </w:rPr>
        <w:t xml:space="preserve">, penggunaan keperluan produksi (es dan garam) dalam operasi penangkapan. Data primer dari pemilik kapal berupa : penggunaan tenaga kerja atau anak buah kapal (ABK) yang digunakan dalam pengoperasian alat tangkap dan kapal, sistem bagi hasil dalam usaha perikanan </w:t>
      </w:r>
      <w:r w:rsidRPr="003C5F2D">
        <w:rPr>
          <w:rFonts w:ascii="Garamond" w:hAnsi="Garamond"/>
          <w:iCs/>
          <w:color w:val="000000"/>
          <w:lang w:eastAsia="id-ID"/>
        </w:rPr>
        <w:t>purse seine</w:t>
      </w:r>
      <w:r w:rsidRPr="003C5F2D">
        <w:rPr>
          <w:rFonts w:ascii="Garamond" w:hAnsi="Garamond"/>
          <w:color w:val="000000"/>
          <w:lang w:eastAsia="id-ID"/>
        </w:rPr>
        <w:t>, dan biaya investasi yang digunakan dalam kegiatan usaha penangkapan.</w:t>
      </w:r>
    </w:p>
    <w:p w14:paraId="4C1CB6D5" w14:textId="77777777" w:rsidR="003C5F2D" w:rsidRPr="003C5F2D" w:rsidRDefault="003C5F2D" w:rsidP="003C5F2D">
      <w:pPr>
        <w:pStyle w:val="ListParagraph"/>
        <w:ind w:left="0"/>
        <w:rPr>
          <w:rFonts w:ascii="Garamond" w:hAnsi="Garamond"/>
          <w:iCs/>
          <w:color w:val="000000"/>
          <w:lang w:eastAsia="id-ID"/>
        </w:rPr>
      </w:pPr>
      <w:r w:rsidRPr="003C5F2D">
        <w:rPr>
          <w:rFonts w:ascii="Garamond" w:hAnsi="Garamond"/>
          <w:color w:val="000000"/>
          <w:lang w:eastAsia="id-ID"/>
        </w:rPr>
        <w:t xml:space="preserve">Data sekunder yang berasal dari Dinas Kelautan dan Pertanian Kota Tegal </w:t>
      </w:r>
      <w:r w:rsidRPr="003C5F2D">
        <w:rPr>
          <w:rFonts w:ascii="Garamond" w:hAnsi="Garamond"/>
        </w:rPr>
        <w:t>Unit Pelaksana Teknis Dinas Pangkalan Pendaratan Ikan</w:t>
      </w:r>
      <w:r w:rsidRPr="003C5F2D">
        <w:rPr>
          <w:rFonts w:ascii="Garamond" w:hAnsi="Garamond"/>
          <w:color w:val="000000"/>
          <w:lang w:eastAsia="id-ID"/>
        </w:rPr>
        <w:t xml:space="preserve"> (UPTD PPI) Kota Tegal berupa data produksi dan harga ikan menurut jenisnya selama lima tahun terakhir (tahun 2014-2018), jumlah unit penangkapan </w:t>
      </w:r>
      <w:r w:rsidRPr="003C5F2D">
        <w:rPr>
          <w:rFonts w:ascii="Garamond" w:hAnsi="Garamond"/>
          <w:iCs/>
          <w:color w:val="000000"/>
          <w:lang w:eastAsia="id-ID"/>
        </w:rPr>
        <w:t>purse seine.</w:t>
      </w:r>
    </w:p>
    <w:p w14:paraId="307D398D" w14:textId="77777777" w:rsidR="00F1670D" w:rsidRPr="003C5F2D" w:rsidRDefault="00F1670D" w:rsidP="003C5F2D">
      <w:pPr>
        <w:ind w:firstLine="0"/>
        <w:rPr>
          <w:rFonts w:ascii="Garamond" w:hAnsi="Garamond"/>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30F76CE2" w14:textId="77777777" w:rsidR="003C5F2D" w:rsidRPr="003C5F2D" w:rsidRDefault="003C5F2D" w:rsidP="003C5F2D">
      <w:pPr>
        <w:ind w:firstLine="0"/>
        <w:jc w:val="left"/>
        <w:rPr>
          <w:rFonts w:ascii="Garamond" w:hAnsi="Garamond"/>
          <w:b/>
          <w:lang w:val="en-GB"/>
        </w:rPr>
      </w:pPr>
      <w:r w:rsidRPr="003C5F2D">
        <w:rPr>
          <w:rFonts w:ascii="Garamond" w:hAnsi="Garamond"/>
          <w:b/>
        </w:rPr>
        <w:t>Potensi Perikanan Purse Seine di Kota Tegal</w:t>
      </w:r>
    </w:p>
    <w:p w14:paraId="1F18EDE9" w14:textId="77777777" w:rsidR="003C5F2D" w:rsidRPr="003C5F2D" w:rsidRDefault="003C5F2D" w:rsidP="00BD3772">
      <w:pPr>
        <w:pStyle w:val="ListParagraph"/>
        <w:ind w:left="0"/>
        <w:rPr>
          <w:rFonts w:ascii="Garamond" w:hAnsi="Garamond"/>
          <w:b/>
          <w:lang w:val="en-GB"/>
        </w:rPr>
      </w:pPr>
      <w:r w:rsidRPr="003C5F2D">
        <w:rPr>
          <w:rFonts w:ascii="Garamond" w:hAnsi="Garamond"/>
        </w:rPr>
        <w:t>Tabel 1. Perkembangan Alat Tangkap Purse Seine di Kota Tegal</w:t>
      </w:r>
    </w:p>
    <w:tbl>
      <w:tblPr>
        <w:tblStyle w:val="TableGrid"/>
        <w:tblpPr w:leftFromText="180" w:rightFromText="180" w:vertAnchor="text" w:horzAnchor="page" w:tblpX="2511" w:tblpY="29"/>
        <w:tblW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245"/>
      </w:tblGrid>
      <w:tr w:rsidR="003C5F2D" w:rsidRPr="003C5F2D" w14:paraId="02620EFD" w14:textId="77777777" w:rsidTr="003C5F2D">
        <w:trPr>
          <w:trHeight w:val="166"/>
        </w:trPr>
        <w:tc>
          <w:tcPr>
            <w:tcW w:w="1129" w:type="dxa"/>
            <w:vMerge w:val="restart"/>
            <w:tcBorders>
              <w:top w:val="single" w:sz="4" w:space="0" w:color="auto"/>
            </w:tcBorders>
            <w:vAlign w:val="center"/>
            <w:hideMark/>
          </w:tcPr>
          <w:p w14:paraId="1A6BD0A3" w14:textId="77777777" w:rsidR="003C5F2D" w:rsidRPr="003C5F2D" w:rsidRDefault="003C5F2D" w:rsidP="00BD3772">
            <w:pPr>
              <w:jc w:val="center"/>
              <w:rPr>
                <w:rFonts w:ascii="Garamond" w:hAnsi="Garamond"/>
                <w:b/>
              </w:rPr>
            </w:pPr>
            <w:r w:rsidRPr="003C5F2D">
              <w:rPr>
                <w:rFonts w:ascii="Garamond" w:hAnsi="Garamond"/>
                <w:b/>
              </w:rPr>
              <w:t>Tahun</w:t>
            </w:r>
          </w:p>
        </w:tc>
        <w:tc>
          <w:tcPr>
            <w:tcW w:w="5245" w:type="dxa"/>
            <w:tcBorders>
              <w:top w:val="single" w:sz="4" w:space="0" w:color="auto"/>
            </w:tcBorders>
            <w:vAlign w:val="center"/>
            <w:hideMark/>
          </w:tcPr>
          <w:p w14:paraId="352FB5E6" w14:textId="77777777" w:rsidR="003C5F2D" w:rsidRPr="003C5F2D" w:rsidRDefault="003C5F2D" w:rsidP="00BD3772">
            <w:pPr>
              <w:jc w:val="center"/>
              <w:rPr>
                <w:rFonts w:ascii="Garamond" w:hAnsi="Garamond"/>
                <w:b/>
              </w:rPr>
            </w:pPr>
            <w:r w:rsidRPr="003C5F2D">
              <w:rPr>
                <w:rFonts w:ascii="Garamond" w:hAnsi="Garamond"/>
                <w:b/>
              </w:rPr>
              <w:t>Jenis Alat Tangkap</w:t>
            </w:r>
          </w:p>
        </w:tc>
      </w:tr>
      <w:tr w:rsidR="003C5F2D" w:rsidRPr="003C5F2D" w14:paraId="0FA55558" w14:textId="77777777" w:rsidTr="003C5F2D">
        <w:trPr>
          <w:trHeight w:val="246"/>
        </w:trPr>
        <w:tc>
          <w:tcPr>
            <w:tcW w:w="1129" w:type="dxa"/>
            <w:vMerge/>
            <w:tcBorders>
              <w:bottom w:val="single" w:sz="4" w:space="0" w:color="auto"/>
            </w:tcBorders>
            <w:vAlign w:val="center"/>
            <w:hideMark/>
          </w:tcPr>
          <w:p w14:paraId="06E5B440" w14:textId="77777777" w:rsidR="003C5F2D" w:rsidRPr="003C5F2D" w:rsidRDefault="003C5F2D" w:rsidP="00BD3772">
            <w:pPr>
              <w:rPr>
                <w:rFonts w:ascii="Garamond" w:eastAsia="Calibri" w:hAnsi="Garamond"/>
                <w:b/>
              </w:rPr>
            </w:pPr>
          </w:p>
        </w:tc>
        <w:tc>
          <w:tcPr>
            <w:tcW w:w="5245" w:type="dxa"/>
            <w:tcBorders>
              <w:bottom w:val="single" w:sz="4" w:space="0" w:color="auto"/>
            </w:tcBorders>
            <w:vAlign w:val="center"/>
            <w:hideMark/>
          </w:tcPr>
          <w:p w14:paraId="3540BD27" w14:textId="77777777" w:rsidR="003C5F2D" w:rsidRPr="003C5F2D" w:rsidRDefault="003C5F2D" w:rsidP="00BD3772">
            <w:pPr>
              <w:jc w:val="center"/>
              <w:rPr>
                <w:rFonts w:ascii="Garamond" w:hAnsi="Garamond"/>
                <w:b/>
              </w:rPr>
            </w:pPr>
            <w:r w:rsidRPr="003C5F2D">
              <w:rPr>
                <w:rFonts w:ascii="Garamond" w:hAnsi="Garamond"/>
                <w:b/>
              </w:rPr>
              <w:t>Purse Seine</w:t>
            </w:r>
          </w:p>
        </w:tc>
      </w:tr>
      <w:tr w:rsidR="003C5F2D" w:rsidRPr="003C5F2D" w14:paraId="72852E8A" w14:textId="77777777" w:rsidTr="003C5F2D">
        <w:trPr>
          <w:trHeight w:val="277"/>
        </w:trPr>
        <w:tc>
          <w:tcPr>
            <w:tcW w:w="1129" w:type="dxa"/>
            <w:tcBorders>
              <w:top w:val="single" w:sz="4" w:space="0" w:color="auto"/>
            </w:tcBorders>
            <w:hideMark/>
          </w:tcPr>
          <w:p w14:paraId="54C7CB30" w14:textId="77777777" w:rsidR="003C5F2D" w:rsidRPr="003C5F2D" w:rsidRDefault="003C5F2D" w:rsidP="00BD3772">
            <w:pPr>
              <w:jc w:val="center"/>
              <w:rPr>
                <w:rFonts w:ascii="Garamond" w:hAnsi="Garamond"/>
              </w:rPr>
            </w:pPr>
            <w:r w:rsidRPr="003C5F2D">
              <w:rPr>
                <w:rFonts w:ascii="Garamond" w:hAnsi="Garamond"/>
              </w:rPr>
              <w:t>2014</w:t>
            </w:r>
          </w:p>
        </w:tc>
        <w:tc>
          <w:tcPr>
            <w:tcW w:w="5245" w:type="dxa"/>
            <w:tcBorders>
              <w:top w:val="single" w:sz="4" w:space="0" w:color="auto"/>
            </w:tcBorders>
            <w:hideMark/>
          </w:tcPr>
          <w:p w14:paraId="0FCACF73" w14:textId="77777777" w:rsidR="003C5F2D" w:rsidRPr="003C5F2D" w:rsidRDefault="003C5F2D" w:rsidP="00BD3772">
            <w:pPr>
              <w:jc w:val="center"/>
              <w:rPr>
                <w:rFonts w:ascii="Garamond" w:hAnsi="Garamond"/>
              </w:rPr>
            </w:pPr>
            <w:r w:rsidRPr="003C5F2D">
              <w:rPr>
                <w:rFonts w:ascii="Garamond" w:hAnsi="Garamond"/>
              </w:rPr>
              <w:t>166</w:t>
            </w:r>
          </w:p>
        </w:tc>
      </w:tr>
      <w:tr w:rsidR="003C5F2D" w:rsidRPr="003C5F2D" w14:paraId="7A05CFF0" w14:textId="77777777" w:rsidTr="003C5F2D">
        <w:trPr>
          <w:trHeight w:val="267"/>
        </w:trPr>
        <w:tc>
          <w:tcPr>
            <w:tcW w:w="1129" w:type="dxa"/>
            <w:hideMark/>
          </w:tcPr>
          <w:p w14:paraId="7A575413" w14:textId="77777777" w:rsidR="003C5F2D" w:rsidRPr="003C5F2D" w:rsidRDefault="003C5F2D" w:rsidP="00BD3772">
            <w:pPr>
              <w:jc w:val="center"/>
              <w:rPr>
                <w:rFonts w:ascii="Garamond" w:hAnsi="Garamond"/>
              </w:rPr>
            </w:pPr>
            <w:r w:rsidRPr="003C5F2D">
              <w:rPr>
                <w:rFonts w:ascii="Garamond" w:hAnsi="Garamond"/>
              </w:rPr>
              <w:t>2015</w:t>
            </w:r>
          </w:p>
        </w:tc>
        <w:tc>
          <w:tcPr>
            <w:tcW w:w="5245" w:type="dxa"/>
            <w:hideMark/>
          </w:tcPr>
          <w:p w14:paraId="03414522" w14:textId="77777777" w:rsidR="003C5F2D" w:rsidRPr="003C5F2D" w:rsidRDefault="003C5F2D" w:rsidP="00BD3772">
            <w:pPr>
              <w:jc w:val="center"/>
              <w:rPr>
                <w:rFonts w:ascii="Garamond" w:hAnsi="Garamond"/>
              </w:rPr>
            </w:pPr>
            <w:r w:rsidRPr="003C5F2D">
              <w:rPr>
                <w:rFonts w:ascii="Garamond" w:hAnsi="Garamond"/>
              </w:rPr>
              <w:t>166</w:t>
            </w:r>
          </w:p>
        </w:tc>
      </w:tr>
      <w:tr w:rsidR="003C5F2D" w:rsidRPr="003C5F2D" w14:paraId="0BBBA109" w14:textId="77777777" w:rsidTr="003C5F2D">
        <w:trPr>
          <w:trHeight w:val="271"/>
        </w:trPr>
        <w:tc>
          <w:tcPr>
            <w:tcW w:w="1129" w:type="dxa"/>
            <w:hideMark/>
          </w:tcPr>
          <w:p w14:paraId="4C0718EF" w14:textId="77777777" w:rsidR="003C5F2D" w:rsidRPr="003C5F2D" w:rsidRDefault="003C5F2D" w:rsidP="00BD3772">
            <w:pPr>
              <w:jc w:val="center"/>
              <w:rPr>
                <w:rFonts w:ascii="Garamond" w:hAnsi="Garamond"/>
              </w:rPr>
            </w:pPr>
            <w:r w:rsidRPr="003C5F2D">
              <w:rPr>
                <w:rFonts w:ascii="Garamond" w:hAnsi="Garamond"/>
              </w:rPr>
              <w:t>2016</w:t>
            </w:r>
          </w:p>
        </w:tc>
        <w:tc>
          <w:tcPr>
            <w:tcW w:w="5245" w:type="dxa"/>
            <w:hideMark/>
          </w:tcPr>
          <w:p w14:paraId="47546536" w14:textId="77777777" w:rsidR="003C5F2D" w:rsidRPr="003C5F2D" w:rsidRDefault="003C5F2D" w:rsidP="00BD3772">
            <w:pPr>
              <w:jc w:val="center"/>
              <w:rPr>
                <w:rFonts w:ascii="Garamond" w:hAnsi="Garamond"/>
              </w:rPr>
            </w:pPr>
            <w:r w:rsidRPr="003C5F2D">
              <w:rPr>
                <w:rFonts w:ascii="Garamond" w:hAnsi="Garamond"/>
              </w:rPr>
              <w:t>166</w:t>
            </w:r>
          </w:p>
        </w:tc>
      </w:tr>
      <w:tr w:rsidR="003C5F2D" w:rsidRPr="003C5F2D" w14:paraId="4B87DC08" w14:textId="77777777" w:rsidTr="003C5F2D">
        <w:trPr>
          <w:trHeight w:val="261"/>
        </w:trPr>
        <w:tc>
          <w:tcPr>
            <w:tcW w:w="1129" w:type="dxa"/>
            <w:hideMark/>
          </w:tcPr>
          <w:p w14:paraId="381D96A2" w14:textId="77777777" w:rsidR="003C5F2D" w:rsidRPr="003C5F2D" w:rsidRDefault="003C5F2D" w:rsidP="00BD3772">
            <w:pPr>
              <w:jc w:val="center"/>
              <w:rPr>
                <w:rFonts w:ascii="Garamond" w:hAnsi="Garamond"/>
              </w:rPr>
            </w:pPr>
            <w:r w:rsidRPr="003C5F2D">
              <w:rPr>
                <w:rFonts w:ascii="Garamond" w:hAnsi="Garamond"/>
              </w:rPr>
              <w:t>2017</w:t>
            </w:r>
          </w:p>
        </w:tc>
        <w:tc>
          <w:tcPr>
            <w:tcW w:w="5245" w:type="dxa"/>
            <w:hideMark/>
          </w:tcPr>
          <w:p w14:paraId="62289FD0" w14:textId="77777777" w:rsidR="003C5F2D" w:rsidRPr="003C5F2D" w:rsidRDefault="003C5F2D" w:rsidP="00BD3772">
            <w:pPr>
              <w:jc w:val="center"/>
              <w:rPr>
                <w:rFonts w:ascii="Garamond" w:hAnsi="Garamond"/>
              </w:rPr>
            </w:pPr>
            <w:r w:rsidRPr="003C5F2D">
              <w:rPr>
                <w:rFonts w:ascii="Garamond" w:hAnsi="Garamond"/>
              </w:rPr>
              <w:t>164</w:t>
            </w:r>
          </w:p>
        </w:tc>
      </w:tr>
      <w:tr w:rsidR="003C5F2D" w:rsidRPr="003C5F2D" w14:paraId="4563B2BD" w14:textId="77777777" w:rsidTr="003C5F2D">
        <w:trPr>
          <w:trHeight w:val="70"/>
        </w:trPr>
        <w:tc>
          <w:tcPr>
            <w:tcW w:w="1129" w:type="dxa"/>
            <w:tcBorders>
              <w:bottom w:val="single" w:sz="4" w:space="0" w:color="auto"/>
            </w:tcBorders>
            <w:hideMark/>
          </w:tcPr>
          <w:p w14:paraId="36110735" w14:textId="77777777" w:rsidR="003C5F2D" w:rsidRPr="003C5F2D" w:rsidRDefault="003C5F2D" w:rsidP="00BD3772">
            <w:pPr>
              <w:jc w:val="center"/>
              <w:rPr>
                <w:rFonts w:ascii="Garamond" w:hAnsi="Garamond"/>
              </w:rPr>
            </w:pPr>
            <w:r w:rsidRPr="003C5F2D">
              <w:rPr>
                <w:rFonts w:ascii="Garamond" w:hAnsi="Garamond"/>
              </w:rPr>
              <w:t>2018</w:t>
            </w:r>
          </w:p>
        </w:tc>
        <w:tc>
          <w:tcPr>
            <w:tcW w:w="5245" w:type="dxa"/>
            <w:tcBorders>
              <w:bottom w:val="single" w:sz="4" w:space="0" w:color="auto"/>
            </w:tcBorders>
            <w:hideMark/>
          </w:tcPr>
          <w:p w14:paraId="464E5019" w14:textId="77777777" w:rsidR="003C5F2D" w:rsidRPr="003C5F2D" w:rsidRDefault="003C5F2D" w:rsidP="00BD3772">
            <w:pPr>
              <w:jc w:val="center"/>
              <w:rPr>
                <w:rFonts w:ascii="Garamond" w:hAnsi="Garamond"/>
              </w:rPr>
            </w:pPr>
            <w:r w:rsidRPr="003C5F2D">
              <w:rPr>
                <w:rFonts w:ascii="Garamond" w:hAnsi="Garamond"/>
              </w:rPr>
              <w:t>164</w:t>
            </w:r>
          </w:p>
        </w:tc>
      </w:tr>
    </w:tbl>
    <w:p w14:paraId="1CCCC678" w14:textId="77777777" w:rsidR="003C5F2D" w:rsidRPr="003C5F2D" w:rsidRDefault="003C5F2D" w:rsidP="00BD3772">
      <w:pPr>
        <w:pStyle w:val="ListParagraph"/>
        <w:ind w:left="0"/>
        <w:rPr>
          <w:rFonts w:ascii="Garamond" w:hAnsi="Garamond"/>
        </w:rPr>
      </w:pPr>
    </w:p>
    <w:p w14:paraId="76E699D8" w14:textId="77777777" w:rsidR="003C5F2D" w:rsidRPr="003C5F2D" w:rsidRDefault="003C5F2D" w:rsidP="00BD3772">
      <w:pPr>
        <w:pStyle w:val="ListParagraph"/>
        <w:ind w:left="0"/>
        <w:rPr>
          <w:rFonts w:ascii="Garamond" w:hAnsi="Garamond"/>
        </w:rPr>
      </w:pPr>
    </w:p>
    <w:p w14:paraId="07A8F2C7" w14:textId="77777777" w:rsidR="003C5F2D" w:rsidRPr="003C5F2D" w:rsidRDefault="003C5F2D" w:rsidP="00BD3772">
      <w:pPr>
        <w:pStyle w:val="ListParagraph"/>
        <w:ind w:left="0"/>
        <w:rPr>
          <w:rFonts w:ascii="Garamond" w:hAnsi="Garamond"/>
        </w:rPr>
      </w:pPr>
    </w:p>
    <w:p w14:paraId="777660C8" w14:textId="77777777" w:rsidR="003C5F2D" w:rsidRPr="003C5F2D" w:rsidRDefault="003C5F2D" w:rsidP="00BD3772">
      <w:pPr>
        <w:pStyle w:val="ListParagraph"/>
        <w:ind w:left="0"/>
        <w:rPr>
          <w:rFonts w:ascii="Garamond" w:hAnsi="Garamond"/>
        </w:rPr>
      </w:pPr>
    </w:p>
    <w:p w14:paraId="136BC41B" w14:textId="77777777" w:rsidR="003C5F2D" w:rsidRPr="003C5F2D" w:rsidRDefault="003C5F2D" w:rsidP="00BD3772">
      <w:pPr>
        <w:pStyle w:val="ListParagraph"/>
        <w:ind w:left="0"/>
        <w:rPr>
          <w:rFonts w:ascii="Garamond" w:hAnsi="Garamond"/>
        </w:rPr>
      </w:pPr>
    </w:p>
    <w:p w14:paraId="284F0592" w14:textId="77777777" w:rsidR="003C5F2D" w:rsidRPr="003C5F2D" w:rsidRDefault="003C5F2D" w:rsidP="00BD3772">
      <w:pPr>
        <w:rPr>
          <w:rFonts w:ascii="Garamond" w:hAnsi="Garamond"/>
        </w:rPr>
      </w:pPr>
    </w:p>
    <w:p w14:paraId="7A9569A2" w14:textId="77777777" w:rsidR="003C5F2D" w:rsidRPr="003C5F2D" w:rsidRDefault="003C5F2D" w:rsidP="00BD3772">
      <w:pPr>
        <w:rPr>
          <w:rFonts w:ascii="Garamond" w:hAnsi="Garamond"/>
        </w:rPr>
      </w:pPr>
    </w:p>
    <w:p w14:paraId="51026383" w14:textId="77777777" w:rsidR="003C5F2D" w:rsidRPr="003C5F2D" w:rsidRDefault="003C5F2D" w:rsidP="00BD3772">
      <w:pPr>
        <w:rPr>
          <w:rFonts w:ascii="Garamond" w:hAnsi="Garamond"/>
        </w:rPr>
      </w:pPr>
    </w:p>
    <w:p w14:paraId="63B07593" w14:textId="77777777" w:rsidR="003C5F2D" w:rsidRPr="003C5F2D" w:rsidRDefault="003C5F2D" w:rsidP="00BD3772">
      <w:pPr>
        <w:ind w:firstLine="720"/>
        <w:rPr>
          <w:rFonts w:ascii="Garamond" w:eastAsia="Calibri" w:hAnsi="Garamond"/>
          <w:i/>
        </w:rPr>
      </w:pPr>
      <w:r w:rsidRPr="003C5F2D">
        <w:rPr>
          <w:rFonts w:ascii="Garamond" w:hAnsi="Garamond"/>
          <w:i/>
        </w:rPr>
        <w:t>Sumber : (Dinas Kelautan dan Pertanian Kota Tegal 2018)</w:t>
      </w:r>
    </w:p>
    <w:p w14:paraId="039B7235" w14:textId="77777777" w:rsidR="003C5F2D" w:rsidRPr="003C5F2D" w:rsidRDefault="003C5F2D" w:rsidP="00BD3772">
      <w:pPr>
        <w:ind w:firstLine="360"/>
        <w:rPr>
          <w:rFonts w:ascii="Garamond" w:eastAsia="Calibri" w:hAnsi="Garamond"/>
          <w:i/>
        </w:rPr>
      </w:pPr>
      <w:r w:rsidRPr="003C5F2D">
        <w:rPr>
          <w:rFonts w:ascii="Garamond" w:hAnsi="Garamond"/>
        </w:rPr>
        <w:t>Berdasarkan Tabel 1 alat tangkap purse seine yang ada di Kota Tegal terlihat bahwa jumlah alat tangkap purse seine selama 5 tahun relative tetap.</w:t>
      </w:r>
    </w:p>
    <w:p w14:paraId="7D78FAA5" w14:textId="77777777" w:rsidR="003C5F2D" w:rsidRPr="003C5F2D" w:rsidRDefault="003C5F2D" w:rsidP="00BD3772">
      <w:pPr>
        <w:ind w:firstLine="360"/>
        <w:rPr>
          <w:rFonts w:ascii="Garamond" w:eastAsia="Calibri" w:hAnsi="Garamond"/>
          <w:i/>
        </w:rPr>
      </w:pPr>
      <w:r w:rsidRPr="003C5F2D">
        <w:rPr>
          <w:rFonts w:ascii="Garamond" w:hAnsi="Garamond"/>
        </w:rPr>
        <w:t xml:space="preserve"> Jumlah Upaya Usaha, Produksi, Nilai Produksi dan CPUE hasil tangkapan ikan di TPI Pelabuhan Kota Tegal dapat dilihat pada Tabel 2.</w:t>
      </w:r>
    </w:p>
    <w:p w14:paraId="25349044" w14:textId="77777777" w:rsidR="003C5F2D" w:rsidRPr="003C5F2D" w:rsidRDefault="003C5F2D" w:rsidP="00BD3772">
      <w:pPr>
        <w:autoSpaceDE w:val="0"/>
        <w:autoSpaceDN w:val="0"/>
        <w:adjustRightInd w:val="0"/>
        <w:ind w:firstLine="0"/>
        <w:rPr>
          <w:rFonts w:ascii="Garamond" w:hAnsi="Garamond"/>
        </w:rPr>
      </w:pPr>
      <w:r w:rsidRPr="003C5F2D">
        <w:rPr>
          <w:rFonts w:ascii="Garamond" w:hAnsi="Garamond"/>
        </w:rPr>
        <w:t>Tabel 2. Trip, Produksi, Nilai Produksi Hasil Tangkapan, dan CPUE di TPI Pelabuhan Kota Tegal.</w:t>
      </w:r>
    </w:p>
    <w:tbl>
      <w:tblPr>
        <w:tblW w:w="7953" w:type="dxa"/>
        <w:tblInd w:w="857" w:type="dxa"/>
        <w:tblLook w:val="04A0" w:firstRow="1" w:lastRow="0" w:firstColumn="1" w:lastColumn="0" w:noHBand="0" w:noVBand="1"/>
      </w:tblPr>
      <w:tblGrid>
        <w:gridCol w:w="1303"/>
        <w:gridCol w:w="1454"/>
        <w:gridCol w:w="1843"/>
        <w:gridCol w:w="2034"/>
        <w:gridCol w:w="1319"/>
      </w:tblGrid>
      <w:tr w:rsidR="003C5F2D" w:rsidRPr="003C5F2D" w14:paraId="53EBF650" w14:textId="77777777" w:rsidTr="003C5F2D">
        <w:trPr>
          <w:trHeight w:val="261"/>
        </w:trPr>
        <w:tc>
          <w:tcPr>
            <w:tcW w:w="1320" w:type="dxa"/>
            <w:vMerge w:val="restart"/>
            <w:tcBorders>
              <w:top w:val="single" w:sz="4" w:space="0" w:color="auto"/>
              <w:bottom w:val="single" w:sz="4" w:space="0" w:color="auto"/>
            </w:tcBorders>
            <w:shd w:val="clear" w:color="auto" w:fill="EEECE1" w:themeFill="background2"/>
            <w:vAlign w:val="center"/>
            <w:hideMark/>
          </w:tcPr>
          <w:p w14:paraId="6C8F5226"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Tahun</w:t>
            </w:r>
          </w:p>
        </w:tc>
        <w:tc>
          <w:tcPr>
            <w:tcW w:w="1501" w:type="dxa"/>
            <w:vMerge w:val="restart"/>
            <w:tcBorders>
              <w:top w:val="single" w:sz="4" w:space="0" w:color="auto"/>
              <w:bottom w:val="single" w:sz="4" w:space="0" w:color="auto"/>
            </w:tcBorders>
            <w:shd w:val="clear" w:color="auto" w:fill="EEECE1" w:themeFill="background2"/>
            <w:vAlign w:val="center"/>
            <w:hideMark/>
          </w:tcPr>
          <w:p w14:paraId="514F66A7"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Trip</w:t>
            </w:r>
          </w:p>
        </w:tc>
        <w:tc>
          <w:tcPr>
            <w:tcW w:w="1843" w:type="dxa"/>
            <w:tcBorders>
              <w:top w:val="single" w:sz="4" w:space="0" w:color="auto"/>
              <w:bottom w:val="single" w:sz="4" w:space="0" w:color="auto"/>
            </w:tcBorders>
            <w:shd w:val="clear" w:color="auto" w:fill="EEECE1" w:themeFill="background2"/>
            <w:vAlign w:val="center"/>
            <w:hideMark/>
          </w:tcPr>
          <w:p w14:paraId="6E21EF67"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Produksi</w:t>
            </w:r>
          </w:p>
        </w:tc>
        <w:tc>
          <w:tcPr>
            <w:tcW w:w="2016" w:type="dxa"/>
            <w:tcBorders>
              <w:top w:val="single" w:sz="4" w:space="0" w:color="auto"/>
              <w:bottom w:val="single" w:sz="4" w:space="0" w:color="auto"/>
            </w:tcBorders>
            <w:shd w:val="clear" w:color="auto" w:fill="EEECE1" w:themeFill="background2"/>
            <w:vAlign w:val="center"/>
            <w:hideMark/>
          </w:tcPr>
          <w:p w14:paraId="26EA4159"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NilaiProduksi</w:t>
            </w:r>
          </w:p>
        </w:tc>
        <w:tc>
          <w:tcPr>
            <w:tcW w:w="1273" w:type="dxa"/>
            <w:vMerge w:val="restart"/>
            <w:tcBorders>
              <w:top w:val="single" w:sz="4" w:space="0" w:color="auto"/>
              <w:bottom w:val="single" w:sz="4" w:space="0" w:color="auto"/>
            </w:tcBorders>
            <w:shd w:val="clear" w:color="auto" w:fill="EEECE1" w:themeFill="background2"/>
            <w:vAlign w:val="center"/>
            <w:hideMark/>
          </w:tcPr>
          <w:p w14:paraId="03D9C1C9"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CPUE</w:t>
            </w:r>
          </w:p>
        </w:tc>
      </w:tr>
      <w:tr w:rsidR="003C5F2D" w:rsidRPr="003C5F2D" w14:paraId="71CFE9B3" w14:textId="77777777" w:rsidTr="00BD3772">
        <w:trPr>
          <w:trHeight w:val="273"/>
        </w:trPr>
        <w:tc>
          <w:tcPr>
            <w:tcW w:w="0" w:type="auto"/>
            <w:vMerge/>
            <w:tcBorders>
              <w:top w:val="single" w:sz="4" w:space="0" w:color="auto"/>
              <w:bottom w:val="single" w:sz="4" w:space="0" w:color="auto"/>
            </w:tcBorders>
            <w:vAlign w:val="center"/>
            <w:hideMark/>
          </w:tcPr>
          <w:p w14:paraId="1E55410B" w14:textId="77777777" w:rsidR="003C5F2D" w:rsidRPr="003C5F2D" w:rsidRDefault="003C5F2D" w:rsidP="00BD3772">
            <w:pPr>
              <w:ind w:firstLine="720"/>
              <w:rPr>
                <w:rFonts w:ascii="Garamond" w:hAnsi="Garamond"/>
                <w:b/>
                <w:bCs/>
                <w:color w:val="000000"/>
                <w:lang w:eastAsia="id-ID"/>
              </w:rPr>
            </w:pPr>
          </w:p>
        </w:tc>
        <w:tc>
          <w:tcPr>
            <w:tcW w:w="0" w:type="auto"/>
            <w:vMerge/>
            <w:tcBorders>
              <w:top w:val="single" w:sz="4" w:space="0" w:color="auto"/>
              <w:bottom w:val="single" w:sz="4" w:space="0" w:color="auto"/>
            </w:tcBorders>
            <w:vAlign w:val="center"/>
            <w:hideMark/>
          </w:tcPr>
          <w:p w14:paraId="47ACFEA4" w14:textId="77777777" w:rsidR="003C5F2D" w:rsidRPr="003C5F2D" w:rsidRDefault="003C5F2D" w:rsidP="00BD3772">
            <w:pPr>
              <w:ind w:firstLine="720"/>
              <w:rPr>
                <w:rFonts w:ascii="Garamond" w:hAnsi="Garamond"/>
                <w:b/>
                <w:bCs/>
                <w:color w:val="000000"/>
                <w:lang w:eastAsia="id-ID"/>
              </w:rPr>
            </w:pPr>
          </w:p>
        </w:tc>
        <w:tc>
          <w:tcPr>
            <w:tcW w:w="1843" w:type="dxa"/>
            <w:tcBorders>
              <w:top w:val="single" w:sz="4" w:space="0" w:color="auto"/>
              <w:bottom w:val="single" w:sz="4" w:space="0" w:color="auto"/>
            </w:tcBorders>
            <w:shd w:val="clear" w:color="auto" w:fill="EEECE1" w:themeFill="background2"/>
            <w:vAlign w:val="center"/>
            <w:hideMark/>
          </w:tcPr>
          <w:p w14:paraId="52B1A388"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(Kg)</w:t>
            </w:r>
          </w:p>
        </w:tc>
        <w:tc>
          <w:tcPr>
            <w:tcW w:w="2016" w:type="dxa"/>
            <w:tcBorders>
              <w:top w:val="single" w:sz="4" w:space="0" w:color="auto"/>
              <w:bottom w:val="single" w:sz="4" w:space="0" w:color="auto"/>
            </w:tcBorders>
            <w:shd w:val="clear" w:color="auto" w:fill="EEECE1" w:themeFill="background2"/>
            <w:vAlign w:val="center"/>
            <w:hideMark/>
          </w:tcPr>
          <w:p w14:paraId="03DB7CF7"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(Rp)</w:t>
            </w:r>
          </w:p>
        </w:tc>
        <w:tc>
          <w:tcPr>
            <w:tcW w:w="0" w:type="auto"/>
            <w:vMerge/>
            <w:tcBorders>
              <w:top w:val="single" w:sz="4" w:space="0" w:color="auto"/>
              <w:bottom w:val="single" w:sz="4" w:space="0" w:color="auto"/>
            </w:tcBorders>
            <w:vAlign w:val="center"/>
            <w:hideMark/>
          </w:tcPr>
          <w:p w14:paraId="1655BA11" w14:textId="77777777" w:rsidR="003C5F2D" w:rsidRPr="003C5F2D" w:rsidRDefault="003C5F2D" w:rsidP="00BD3772">
            <w:pPr>
              <w:ind w:firstLine="720"/>
              <w:rPr>
                <w:rFonts w:ascii="Garamond" w:hAnsi="Garamond"/>
                <w:b/>
                <w:bCs/>
                <w:color w:val="000000"/>
                <w:lang w:eastAsia="id-ID"/>
              </w:rPr>
            </w:pPr>
          </w:p>
        </w:tc>
      </w:tr>
      <w:tr w:rsidR="003C5F2D" w:rsidRPr="003C5F2D" w14:paraId="7EDEFA80" w14:textId="77777777" w:rsidTr="00BD3772">
        <w:trPr>
          <w:trHeight w:val="273"/>
        </w:trPr>
        <w:tc>
          <w:tcPr>
            <w:tcW w:w="1320" w:type="dxa"/>
            <w:tcBorders>
              <w:top w:val="single" w:sz="4" w:space="0" w:color="auto"/>
            </w:tcBorders>
            <w:vAlign w:val="center"/>
            <w:hideMark/>
          </w:tcPr>
          <w:p w14:paraId="50457BD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2014</w:t>
            </w:r>
          </w:p>
        </w:tc>
        <w:tc>
          <w:tcPr>
            <w:tcW w:w="1501" w:type="dxa"/>
            <w:tcBorders>
              <w:top w:val="single" w:sz="4" w:space="0" w:color="auto"/>
            </w:tcBorders>
            <w:vAlign w:val="center"/>
            <w:hideMark/>
          </w:tcPr>
          <w:p w14:paraId="14AC3AFA"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1.080</w:t>
            </w:r>
          </w:p>
        </w:tc>
        <w:tc>
          <w:tcPr>
            <w:tcW w:w="1843" w:type="dxa"/>
            <w:tcBorders>
              <w:top w:val="single" w:sz="4" w:space="0" w:color="auto"/>
            </w:tcBorders>
            <w:vAlign w:val="center"/>
            <w:hideMark/>
          </w:tcPr>
          <w:p w14:paraId="2E5F3CD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21.053.881</w:t>
            </w:r>
          </w:p>
        </w:tc>
        <w:tc>
          <w:tcPr>
            <w:tcW w:w="2016" w:type="dxa"/>
            <w:tcBorders>
              <w:top w:val="single" w:sz="4" w:space="0" w:color="auto"/>
            </w:tcBorders>
            <w:vAlign w:val="center"/>
            <w:hideMark/>
          </w:tcPr>
          <w:p w14:paraId="16AD2061"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234.927.688.000</w:t>
            </w:r>
          </w:p>
        </w:tc>
        <w:tc>
          <w:tcPr>
            <w:tcW w:w="1273" w:type="dxa"/>
            <w:tcBorders>
              <w:top w:val="single" w:sz="4" w:space="0" w:color="auto"/>
            </w:tcBorders>
            <w:vAlign w:val="center"/>
            <w:hideMark/>
          </w:tcPr>
          <w:p w14:paraId="0ABFE5C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19.494,33</w:t>
            </w:r>
          </w:p>
        </w:tc>
      </w:tr>
      <w:tr w:rsidR="003C5F2D" w:rsidRPr="003C5F2D" w14:paraId="7F80FFA1" w14:textId="77777777" w:rsidTr="003C5F2D">
        <w:trPr>
          <w:trHeight w:val="273"/>
        </w:trPr>
        <w:tc>
          <w:tcPr>
            <w:tcW w:w="1320" w:type="dxa"/>
            <w:vAlign w:val="center"/>
            <w:hideMark/>
          </w:tcPr>
          <w:p w14:paraId="4B3D005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2015</w:t>
            </w:r>
          </w:p>
        </w:tc>
        <w:tc>
          <w:tcPr>
            <w:tcW w:w="1501" w:type="dxa"/>
            <w:vAlign w:val="center"/>
            <w:hideMark/>
          </w:tcPr>
          <w:p w14:paraId="7E426BD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978</w:t>
            </w:r>
          </w:p>
        </w:tc>
        <w:tc>
          <w:tcPr>
            <w:tcW w:w="1843" w:type="dxa"/>
            <w:vAlign w:val="center"/>
            <w:hideMark/>
          </w:tcPr>
          <w:p w14:paraId="5530AC7D"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20.685.530</w:t>
            </w:r>
          </w:p>
        </w:tc>
        <w:tc>
          <w:tcPr>
            <w:tcW w:w="2016" w:type="dxa"/>
            <w:vAlign w:val="center"/>
            <w:hideMark/>
          </w:tcPr>
          <w:p w14:paraId="47562208"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248.590.888.000</w:t>
            </w:r>
          </w:p>
        </w:tc>
        <w:tc>
          <w:tcPr>
            <w:tcW w:w="1273" w:type="dxa"/>
            <w:vAlign w:val="center"/>
            <w:hideMark/>
          </w:tcPr>
          <w:p w14:paraId="4E6478F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21.150,84</w:t>
            </w:r>
          </w:p>
        </w:tc>
      </w:tr>
      <w:tr w:rsidR="003C5F2D" w:rsidRPr="003C5F2D" w14:paraId="7A459041" w14:textId="77777777" w:rsidTr="003C5F2D">
        <w:trPr>
          <w:trHeight w:val="273"/>
        </w:trPr>
        <w:tc>
          <w:tcPr>
            <w:tcW w:w="1320" w:type="dxa"/>
            <w:vAlign w:val="center"/>
            <w:hideMark/>
          </w:tcPr>
          <w:p w14:paraId="12DBBF46"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2016</w:t>
            </w:r>
          </w:p>
        </w:tc>
        <w:tc>
          <w:tcPr>
            <w:tcW w:w="1501" w:type="dxa"/>
            <w:vAlign w:val="center"/>
            <w:hideMark/>
          </w:tcPr>
          <w:p w14:paraId="1345969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827</w:t>
            </w:r>
          </w:p>
        </w:tc>
        <w:tc>
          <w:tcPr>
            <w:tcW w:w="1843" w:type="dxa"/>
            <w:vAlign w:val="center"/>
            <w:hideMark/>
          </w:tcPr>
          <w:p w14:paraId="6FAF784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19.244.608</w:t>
            </w:r>
          </w:p>
        </w:tc>
        <w:tc>
          <w:tcPr>
            <w:tcW w:w="2016" w:type="dxa"/>
            <w:vAlign w:val="center"/>
            <w:hideMark/>
          </w:tcPr>
          <w:p w14:paraId="39A6DA18"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242.355.146.000</w:t>
            </w:r>
          </w:p>
        </w:tc>
        <w:tc>
          <w:tcPr>
            <w:tcW w:w="1273" w:type="dxa"/>
            <w:vAlign w:val="center"/>
            <w:hideMark/>
          </w:tcPr>
          <w:p w14:paraId="5109A681"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23.270,38</w:t>
            </w:r>
          </w:p>
        </w:tc>
      </w:tr>
      <w:tr w:rsidR="003C5F2D" w:rsidRPr="003C5F2D" w14:paraId="4E3B3581" w14:textId="77777777" w:rsidTr="003C5F2D">
        <w:trPr>
          <w:trHeight w:val="273"/>
        </w:trPr>
        <w:tc>
          <w:tcPr>
            <w:tcW w:w="1320" w:type="dxa"/>
            <w:vAlign w:val="center"/>
            <w:hideMark/>
          </w:tcPr>
          <w:p w14:paraId="59BC154F"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2017</w:t>
            </w:r>
          </w:p>
        </w:tc>
        <w:tc>
          <w:tcPr>
            <w:tcW w:w="1501" w:type="dxa"/>
            <w:vAlign w:val="center"/>
            <w:hideMark/>
          </w:tcPr>
          <w:p w14:paraId="1F8A4FBE"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649</w:t>
            </w:r>
          </w:p>
        </w:tc>
        <w:tc>
          <w:tcPr>
            <w:tcW w:w="1843" w:type="dxa"/>
            <w:vAlign w:val="center"/>
            <w:hideMark/>
          </w:tcPr>
          <w:p w14:paraId="1821EFE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14.803.347</w:t>
            </w:r>
          </w:p>
        </w:tc>
        <w:tc>
          <w:tcPr>
            <w:tcW w:w="2016" w:type="dxa"/>
            <w:vAlign w:val="center"/>
            <w:hideMark/>
          </w:tcPr>
          <w:p w14:paraId="68FD86D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230.114.206.000</w:t>
            </w:r>
          </w:p>
        </w:tc>
        <w:tc>
          <w:tcPr>
            <w:tcW w:w="1273" w:type="dxa"/>
            <w:vAlign w:val="center"/>
            <w:hideMark/>
          </w:tcPr>
          <w:p w14:paraId="612B1E6D"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22.809,47</w:t>
            </w:r>
          </w:p>
        </w:tc>
      </w:tr>
      <w:tr w:rsidR="003C5F2D" w:rsidRPr="003C5F2D" w14:paraId="7AE74228" w14:textId="77777777" w:rsidTr="003C5F2D">
        <w:trPr>
          <w:trHeight w:val="273"/>
        </w:trPr>
        <w:tc>
          <w:tcPr>
            <w:tcW w:w="1320" w:type="dxa"/>
            <w:vAlign w:val="center"/>
            <w:hideMark/>
          </w:tcPr>
          <w:p w14:paraId="5080840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2018</w:t>
            </w:r>
          </w:p>
        </w:tc>
        <w:tc>
          <w:tcPr>
            <w:tcW w:w="1501" w:type="dxa"/>
            <w:vAlign w:val="center"/>
            <w:hideMark/>
          </w:tcPr>
          <w:p w14:paraId="6D551B0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528</w:t>
            </w:r>
          </w:p>
        </w:tc>
        <w:tc>
          <w:tcPr>
            <w:tcW w:w="1843" w:type="dxa"/>
            <w:vAlign w:val="center"/>
            <w:hideMark/>
          </w:tcPr>
          <w:p w14:paraId="74FA3D9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13.977.987</w:t>
            </w:r>
          </w:p>
        </w:tc>
        <w:tc>
          <w:tcPr>
            <w:tcW w:w="2016" w:type="dxa"/>
            <w:vAlign w:val="center"/>
            <w:hideMark/>
          </w:tcPr>
          <w:p w14:paraId="3F18F111"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196.380.021.000</w:t>
            </w:r>
          </w:p>
        </w:tc>
        <w:tc>
          <w:tcPr>
            <w:tcW w:w="1273" w:type="dxa"/>
            <w:vAlign w:val="center"/>
            <w:hideMark/>
          </w:tcPr>
          <w:p w14:paraId="3AE4E9B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26.473,46</w:t>
            </w:r>
          </w:p>
        </w:tc>
      </w:tr>
      <w:tr w:rsidR="003C5F2D" w:rsidRPr="003C5F2D" w14:paraId="26BF6DA4" w14:textId="77777777" w:rsidTr="00BD3772">
        <w:trPr>
          <w:trHeight w:val="273"/>
        </w:trPr>
        <w:tc>
          <w:tcPr>
            <w:tcW w:w="1320" w:type="dxa"/>
            <w:vAlign w:val="center"/>
            <w:hideMark/>
          </w:tcPr>
          <w:p w14:paraId="14E2049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Jumlah</w:t>
            </w:r>
          </w:p>
        </w:tc>
        <w:tc>
          <w:tcPr>
            <w:tcW w:w="1501" w:type="dxa"/>
            <w:vAlign w:val="center"/>
            <w:hideMark/>
          </w:tcPr>
          <w:p w14:paraId="3DD6419C"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4.062</w:t>
            </w:r>
          </w:p>
        </w:tc>
        <w:tc>
          <w:tcPr>
            <w:tcW w:w="1843" w:type="dxa"/>
            <w:noWrap/>
            <w:vAlign w:val="bottom"/>
            <w:hideMark/>
          </w:tcPr>
          <w:p w14:paraId="5F9FDF1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89.765.353</w:t>
            </w:r>
          </w:p>
        </w:tc>
        <w:tc>
          <w:tcPr>
            <w:tcW w:w="2016" w:type="dxa"/>
            <w:vAlign w:val="center"/>
            <w:hideMark/>
          </w:tcPr>
          <w:p w14:paraId="133DE13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1.152.367.949.000</w:t>
            </w:r>
          </w:p>
        </w:tc>
        <w:tc>
          <w:tcPr>
            <w:tcW w:w="1273" w:type="dxa"/>
            <w:vAlign w:val="center"/>
            <w:hideMark/>
          </w:tcPr>
          <w:p w14:paraId="47F540B0"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22.098,81</w:t>
            </w:r>
          </w:p>
        </w:tc>
      </w:tr>
      <w:tr w:rsidR="003C5F2D" w:rsidRPr="003C5F2D" w14:paraId="7CB903A7" w14:textId="77777777" w:rsidTr="00BD3772">
        <w:trPr>
          <w:trHeight w:val="273"/>
        </w:trPr>
        <w:tc>
          <w:tcPr>
            <w:tcW w:w="1320" w:type="dxa"/>
            <w:tcBorders>
              <w:bottom w:val="single" w:sz="4" w:space="0" w:color="auto"/>
            </w:tcBorders>
            <w:vAlign w:val="center"/>
            <w:hideMark/>
          </w:tcPr>
          <w:p w14:paraId="18DDEDE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Rata-rata</w:t>
            </w:r>
          </w:p>
        </w:tc>
        <w:tc>
          <w:tcPr>
            <w:tcW w:w="1501" w:type="dxa"/>
            <w:tcBorders>
              <w:bottom w:val="single" w:sz="4" w:space="0" w:color="auto"/>
            </w:tcBorders>
            <w:vAlign w:val="center"/>
            <w:hideMark/>
          </w:tcPr>
          <w:p w14:paraId="14FD12D6"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812,4</w:t>
            </w:r>
          </w:p>
        </w:tc>
        <w:tc>
          <w:tcPr>
            <w:tcW w:w="1843" w:type="dxa"/>
            <w:tcBorders>
              <w:bottom w:val="single" w:sz="4" w:space="0" w:color="auto"/>
            </w:tcBorders>
            <w:vAlign w:val="center"/>
            <w:hideMark/>
          </w:tcPr>
          <w:p w14:paraId="4BC853A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17.953.070,6</w:t>
            </w:r>
          </w:p>
        </w:tc>
        <w:tc>
          <w:tcPr>
            <w:tcW w:w="2016" w:type="dxa"/>
            <w:tcBorders>
              <w:bottom w:val="single" w:sz="4" w:space="0" w:color="auto"/>
            </w:tcBorders>
            <w:vAlign w:val="center"/>
            <w:hideMark/>
          </w:tcPr>
          <w:p w14:paraId="5F3D816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230.473.589.800</w:t>
            </w:r>
          </w:p>
        </w:tc>
        <w:tc>
          <w:tcPr>
            <w:tcW w:w="1273" w:type="dxa"/>
            <w:tcBorders>
              <w:bottom w:val="single" w:sz="4" w:space="0" w:color="auto"/>
            </w:tcBorders>
            <w:vAlign w:val="center"/>
            <w:hideMark/>
          </w:tcPr>
          <w:p w14:paraId="55997F6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22.639,67</w:t>
            </w:r>
          </w:p>
        </w:tc>
      </w:tr>
    </w:tbl>
    <w:p w14:paraId="60CE2630" w14:textId="77777777" w:rsidR="003C5F2D" w:rsidRPr="003C5F2D" w:rsidRDefault="003C5F2D" w:rsidP="00BD3772">
      <w:pPr>
        <w:ind w:firstLine="720"/>
        <w:rPr>
          <w:rFonts w:ascii="Garamond" w:hAnsi="Garamond"/>
          <w:i/>
        </w:rPr>
      </w:pPr>
      <w:r w:rsidRPr="003C5F2D">
        <w:rPr>
          <w:rFonts w:ascii="Garamond" w:hAnsi="Garamond"/>
          <w:i/>
        </w:rPr>
        <w:t>Sumber : TPI Pelabuhan Kota Tegal (2018)</w:t>
      </w:r>
    </w:p>
    <w:p w14:paraId="5F9BD77A" w14:textId="77777777" w:rsidR="003C5F2D" w:rsidRPr="003C5F2D" w:rsidRDefault="003C5F2D" w:rsidP="00BD3772">
      <w:pPr>
        <w:ind w:firstLine="360"/>
        <w:rPr>
          <w:rFonts w:ascii="Garamond" w:hAnsi="Garamond"/>
        </w:rPr>
      </w:pPr>
      <w:r w:rsidRPr="003C5F2D">
        <w:rPr>
          <w:rFonts w:ascii="Garamond" w:hAnsi="Garamond"/>
        </w:rPr>
        <w:t>Upaya usaha (trip) dan produksi (kg) mengalami trend menurun, nilai produksi (kg) relatif menurun dan upaya per satuan usaha (CPUE) meningkat.</w:t>
      </w:r>
    </w:p>
    <w:p w14:paraId="78A64D91" w14:textId="77777777" w:rsidR="003C5F2D" w:rsidRPr="003C5F2D" w:rsidRDefault="003C5F2D" w:rsidP="00BD3772">
      <w:pPr>
        <w:ind w:firstLine="360"/>
        <w:rPr>
          <w:rFonts w:ascii="Garamond" w:eastAsia="Calibri" w:hAnsi="Garamond"/>
          <w:i/>
        </w:rPr>
      </w:pPr>
    </w:p>
    <w:p w14:paraId="1EFAA33F" w14:textId="77777777" w:rsidR="003C5F2D" w:rsidRPr="003C5F2D" w:rsidRDefault="003C5F2D" w:rsidP="00BD3772">
      <w:pPr>
        <w:pStyle w:val="ListParagraph"/>
        <w:ind w:left="0" w:firstLine="0"/>
        <w:jc w:val="left"/>
        <w:rPr>
          <w:rFonts w:ascii="Garamond" w:hAnsi="Garamond"/>
          <w:b/>
          <w:lang w:val="en-GB"/>
        </w:rPr>
      </w:pPr>
      <w:r w:rsidRPr="003C5F2D">
        <w:rPr>
          <w:rFonts w:ascii="Garamond" w:hAnsi="Garamond"/>
          <w:b/>
        </w:rPr>
        <w:lastRenderedPageBreak/>
        <w:t>Analisis Financial</w:t>
      </w:r>
    </w:p>
    <w:p w14:paraId="10556D33" w14:textId="77777777" w:rsidR="003C5F2D" w:rsidRPr="003C5F2D" w:rsidRDefault="003C5F2D" w:rsidP="00BD3772">
      <w:pPr>
        <w:pStyle w:val="ListParagraph"/>
        <w:ind w:left="0"/>
        <w:rPr>
          <w:rFonts w:ascii="Garamond" w:hAnsi="Garamond"/>
        </w:rPr>
      </w:pPr>
      <w:r w:rsidRPr="003C5F2D">
        <w:rPr>
          <w:rFonts w:ascii="Garamond" w:hAnsi="Garamond"/>
        </w:rPr>
        <w:t xml:space="preserve">Pada penelitian ini alat tangkap di Pelabuhan Kota Tegal yang akan di analisis adalah alat tangkap purse seine. Analisis aspek finansial sederhana yang dikaji dalam penelitian ini meliputi Laba Rugi, </w:t>
      </w:r>
      <w:r w:rsidRPr="003C5F2D">
        <w:rPr>
          <w:rFonts w:ascii="Garamond" w:hAnsi="Garamond"/>
          <w:i/>
        </w:rPr>
        <w:t xml:space="preserve">Break Even Point (BEP), Benefit Cost Ratio (BCR), </w:t>
      </w:r>
      <w:r w:rsidRPr="003C5F2D">
        <w:rPr>
          <w:rFonts w:ascii="Garamond" w:hAnsi="Garamond"/>
          <w:i/>
          <w:iCs/>
        </w:rPr>
        <w:t>Net Present Value (NPV),</w:t>
      </w:r>
      <w:r w:rsidRPr="003C5F2D">
        <w:rPr>
          <w:rFonts w:ascii="Garamond" w:eastAsia="TimesNewRomanPSMT" w:hAnsi="Garamond"/>
          <w:i/>
          <w:iCs/>
        </w:rPr>
        <w:t xml:space="preserve"> Internal Rate of Return (IRR),</w:t>
      </w:r>
      <w:r w:rsidRPr="003C5F2D">
        <w:rPr>
          <w:rFonts w:ascii="Garamond" w:hAnsi="Garamond"/>
          <w:i/>
          <w:iCs/>
        </w:rPr>
        <w:t xml:space="preserve"> </w:t>
      </w:r>
      <w:r w:rsidRPr="003C5F2D">
        <w:rPr>
          <w:rFonts w:ascii="Garamond" w:hAnsi="Garamond"/>
          <w:i/>
        </w:rPr>
        <w:t>Payback Periode (PP)</w:t>
      </w:r>
      <w:r w:rsidRPr="003C5F2D">
        <w:rPr>
          <w:rFonts w:ascii="Garamond" w:hAnsi="Garamond"/>
        </w:rPr>
        <w:t xml:space="preserve"> dan </w:t>
      </w:r>
      <w:r w:rsidRPr="003C5F2D">
        <w:rPr>
          <w:rFonts w:ascii="Garamond" w:hAnsi="Garamond"/>
          <w:i/>
        </w:rPr>
        <w:t>Nilai Pengganti (Switching Value)</w:t>
      </w:r>
      <w:r w:rsidRPr="003C5F2D">
        <w:rPr>
          <w:rFonts w:ascii="Garamond" w:eastAsia="TimesNewRomanPSMT" w:hAnsi="Garamond"/>
          <w:i/>
          <w:iCs/>
        </w:rPr>
        <w:t>.</w:t>
      </w:r>
      <w:r w:rsidRPr="003C5F2D">
        <w:rPr>
          <w:rFonts w:ascii="Garamond" w:hAnsi="Garamond"/>
        </w:rPr>
        <w:t xml:space="preserve"> Secara perhitungan analisis aspek finansial yang disajikan dalam tabel 3.</w:t>
      </w:r>
    </w:p>
    <w:p w14:paraId="384AF1AE" w14:textId="77777777" w:rsidR="003C5F2D" w:rsidRPr="003C5F2D" w:rsidRDefault="003C5F2D" w:rsidP="00BD3772">
      <w:pPr>
        <w:pStyle w:val="ListParagraph"/>
        <w:ind w:left="0"/>
        <w:rPr>
          <w:rFonts w:ascii="Garamond" w:hAnsi="Garamond"/>
          <w:b/>
          <w:lang w:val="en-GB"/>
        </w:rPr>
      </w:pPr>
    </w:p>
    <w:p w14:paraId="2E2663DF" w14:textId="77777777" w:rsidR="003C5F2D" w:rsidRPr="003C5F2D" w:rsidRDefault="003C5F2D" w:rsidP="00BD3772">
      <w:pPr>
        <w:autoSpaceDE w:val="0"/>
        <w:autoSpaceDN w:val="0"/>
        <w:adjustRightInd w:val="0"/>
        <w:ind w:firstLine="87"/>
        <w:rPr>
          <w:rFonts w:ascii="Garamond" w:hAnsi="Garamond"/>
        </w:rPr>
      </w:pPr>
      <w:r w:rsidRPr="003C5F2D">
        <w:rPr>
          <w:rFonts w:ascii="Garamond" w:hAnsi="Garamond"/>
        </w:rPr>
        <w:t>Tabel 3. Perhitungan Analisis Finansial Alat Tangkap Purse Seine yang Berbasis di Pelabuhan</w:t>
      </w:r>
      <w:r w:rsidRPr="003C5F2D">
        <w:rPr>
          <w:rFonts w:ascii="Garamond" w:hAnsi="Garamond"/>
          <w:lang w:val="en-GB"/>
        </w:rPr>
        <w:t xml:space="preserve"> </w:t>
      </w:r>
      <w:r w:rsidRPr="003C5F2D">
        <w:rPr>
          <w:rFonts w:ascii="Garamond" w:hAnsi="Garamond"/>
        </w:rPr>
        <w:t>Kota Tegal.</w:t>
      </w:r>
    </w:p>
    <w:tbl>
      <w:tblPr>
        <w:tblStyle w:val="TableGrid"/>
        <w:tblW w:w="8222" w:type="dxa"/>
        <w:tblInd w:w="1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
        <w:gridCol w:w="3969"/>
        <w:gridCol w:w="3452"/>
      </w:tblGrid>
      <w:tr w:rsidR="003C5F2D" w:rsidRPr="003C5F2D" w14:paraId="1F002917" w14:textId="77777777" w:rsidTr="00BD3772">
        <w:trPr>
          <w:trHeight w:val="270"/>
        </w:trPr>
        <w:tc>
          <w:tcPr>
            <w:tcW w:w="570" w:type="dxa"/>
            <w:tcBorders>
              <w:top w:val="single" w:sz="4" w:space="0" w:color="auto"/>
              <w:bottom w:val="single" w:sz="4" w:space="0" w:color="auto"/>
            </w:tcBorders>
            <w:hideMark/>
          </w:tcPr>
          <w:p w14:paraId="11D23CAE" w14:textId="77777777" w:rsidR="003C5F2D" w:rsidRPr="003C5F2D" w:rsidRDefault="003C5F2D" w:rsidP="00BD3772">
            <w:pPr>
              <w:jc w:val="center"/>
              <w:rPr>
                <w:rFonts w:ascii="Garamond" w:hAnsi="Garamond"/>
                <w:b/>
              </w:rPr>
            </w:pPr>
            <w:r w:rsidRPr="003C5F2D">
              <w:rPr>
                <w:rFonts w:ascii="Garamond" w:hAnsi="Garamond"/>
                <w:b/>
              </w:rPr>
              <w:t>No</w:t>
            </w:r>
          </w:p>
        </w:tc>
        <w:tc>
          <w:tcPr>
            <w:tcW w:w="4105" w:type="dxa"/>
            <w:tcBorders>
              <w:top w:val="single" w:sz="4" w:space="0" w:color="auto"/>
              <w:bottom w:val="single" w:sz="4" w:space="0" w:color="auto"/>
            </w:tcBorders>
            <w:hideMark/>
          </w:tcPr>
          <w:p w14:paraId="496E8A72" w14:textId="77777777" w:rsidR="003C5F2D" w:rsidRPr="003C5F2D" w:rsidRDefault="003C5F2D" w:rsidP="00BD3772">
            <w:pPr>
              <w:jc w:val="center"/>
              <w:rPr>
                <w:rFonts w:ascii="Garamond" w:hAnsi="Garamond"/>
                <w:b/>
              </w:rPr>
            </w:pPr>
            <w:r w:rsidRPr="003C5F2D">
              <w:rPr>
                <w:rFonts w:ascii="Garamond" w:hAnsi="Garamond"/>
                <w:b/>
              </w:rPr>
              <w:t>Analisis</w:t>
            </w:r>
          </w:p>
        </w:tc>
        <w:tc>
          <w:tcPr>
            <w:tcW w:w="3547" w:type="dxa"/>
            <w:tcBorders>
              <w:top w:val="single" w:sz="4" w:space="0" w:color="auto"/>
              <w:bottom w:val="single" w:sz="4" w:space="0" w:color="auto"/>
            </w:tcBorders>
            <w:hideMark/>
          </w:tcPr>
          <w:p w14:paraId="30C209D6" w14:textId="77777777" w:rsidR="003C5F2D" w:rsidRPr="003C5F2D" w:rsidRDefault="003C5F2D" w:rsidP="00BD3772">
            <w:pPr>
              <w:jc w:val="center"/>
              <w:rPr>
                <w:rFonts w:ascii="Garamond" w:hAnsi="Garamond"/>
                <w:b/>
              </w:rPr>
            </w:pPr>
            <w:r w:rsidRPr="003C5F2D">
              <w:rPr>
                <w:rFonts w:ascii="Garamond" w:hAnsi="Garamond"/>
                <w:b/>
              </w:rPr>
              <w:t>Nominal</w:t>
            </w:r>
          </w:p>
        </w:tc>
      </w:tr>
      <w:tr w:rsidR="003C5F2D" w:rsidRPr="003C5F2D" w14:paraId="4153CA71" w14:textId="77777777" w:rsidTr="00BD3772">
        <w:trPr>
          <w:trHeight w:val="277"/>
        </w:trPr>
        <w:tc>
          <w:tcPr>
            <w:tcW w:w="570" w:type="dxa"/>
            <w:tcBorders>
              <w:top w:val="single" w:sz="4" w:space="0" w:color="auto"/>
            </w:tcBorders>
            <w:vAlign w:val="center"/>
            <w:hideMark/>
          </w:tcPr>
          <w:p w14:paraId="643522BB" w14:textId="77777777" w:rsidR="003C5F2D" w:rsidRPr="003C5F2D" w:rsidRDefault="003C5F2D" w:rsidP="00BD3772">
            <w:pPr>
              <w:rPr>
                <w:rFonts w:ascii="Garamond" w:hAnsi="Garamond"/>
              </w:rPr>
            </w:pPr>
            <w:r w:rsidRPr="003C5F2D">
              <w:rPr>
                <w:rFonts w:ascii="Garamond" w:hAnsi="Garamond"/>
              </w:rPr>
              <w:t>1</w:t>
            </w:r>
          </w:p>
        </w:tc>
        <w:tc>
          <w:tcPr>
            <w:tcW w:w="4105" w:type="dxa"/>
            <w:tcBorders>
              <w:top w:val="single" w:sz="4" w:space="0" w:color="auto"/>
            </w:tcBorders>
            <w:vAlign w:val="center"/>
            <w:hideMark/>
          </w:tcPr>
          <w:p w14:paraId="658255CB" w14:textId="77777777" w:rsidR="003C5F2D" w:rsidRPr="003C5F2D" w:rsidRDefault="003C5F2D" w:rsidP="00BD3772">
            <w:pPr>
              <w:rPr>
                <w:rFonts w:ascii="Garamond" w:hAnsi="Garamond"/>
              </w:rPr>
            </w:pPr>
            <w:r w:rsidRPr="003C5F2D">
              <w:rPr>
                <w:rFonts w:ascii="Garamond" w:hAnsi="Garamond"/>
              </w:rPr>
              <w:t>Laba Rugi</w:t>
            </w:r>
          </w:p>
        </w:tc>
        <w:tc>
          <w:tcPr>
            <w:tcW w:w="3547" w:type="dxa"/>
            <w:tcBorders>
              <w:top w:val="single" w:sz="4" w:space="0" w:color="auto"/>
            </w:tcBorders>
            <w:vAlign w:val="center"/>
            <w:hideMark/>
          </w:tcPr>
          <w:p w14:paraId="5422423C" w14:textId="77777777" w:rsidR="003C5F2D" w:rsidRPr="003C5F2D" w:rsidRDefault="003C5F2D" w:rsidP="00BD3772">
            <w:pPr>
              <w:rPr>
                <w:rFonts w:ascii="Garamond" w:hAnsi="Garamond"/>
                <w:color w:val="000000"/>
              </w:rPr>
            </w:pPr>
            <w:r w:rsidRPr="003C5F2D">
              <w:rPr>
                <w:rFonts w:ascii="Garamond" w:hAnsi="Garamond"/>
                <w:color w:val="000000"/>
              </w:rPr>
              <w:t>Rp.</w:t>
            </w:r>
            <w:r w:rsidRPr="003C5F2D">
              <w:rPr>
                <w:rFonts w:ascii="Garamond" w:hAnsi="Garamond"/>
                <w:color w:val="323232"/>
              </w:rPr>
              <w:t xml:space="preserve"> 6.150.000.000 </w:t>
            </w:r>
            <w:r w:rsidRPr="003C5F2D">
              <w:rPr>
                <w:rFonts w:ascii="Garamond" w:hAnsi="Garamond"/>
                <w:color w:val="000000"/>
              </w:rPr>
              <w:t>,-</w:t>
            </w:r>
          </w:p>
        </w:tc>
      </w:tr>
      <w:tr w:rsidR="003C5F2D" w:rsidRPr="003C5F2D" w14:paraId="00AA465A" w14:textId="77777777" w:rsidTr="00BD3772">
        <w:trPr>
          <w:trHeight w:val="270"/>
        </w:trPr>
        <w:tc>
          <w:tcPr>
            <w:tcW w:w="570" w:type="dxa"/>
            <w:vAlign w:val="center"/>
            <w:hideMark/>
          </w:tcPr>
          <w:p w14:paraId="468A384D" w14:textId="77777777" w:rsidR="003C5F2D" w:rsidRPr="003C5F2D" w:rsidRDefault="003C5F2D" w:rsidP="00BD3772">
            <w:pPr>
              <w:rPr>
                <w:rFonts w:ascii="Garamond" w:hAnsi="Garamond"/>
              </w:rPr>
            </w:pPr>
            <w:r w:rsidRPr="003C5F2D">
              <w:rPr>
                <w:rFonts w:ascii="Garamond" w:hAnsi="Garamond"/>
              </w:rPr>
              <w:t>2</w:t>
            </w:r>
          </w:p>
        </w:tc>
        <w:tc>
          <w:tcPr>
            <w:tcW w:w="4105" w:type="dxa"/>
            <w:vAlign w:val="center"/>
            <w:hideMark/>
          </w:tcPr>
          <w:p w14:paraId="3F9EC75A" w14:textId="77777777" w:rsidR="003C5F2D" w:rsidRPr="003C5F2D" w:rsidRDefault="003C5F2D" w:rsidP="00BD3772">
            <w:pPr>
              <w:rPr>
                <w:rFonts w:ascii="Garamond" w:hAnsi="Garamond"/>
              </w:rPr>
            </w:pPr>
            <w:r w:rsidRPr="003C5F2D">
              <w:rPr>
                <w:rFonts w:ascii="Garamond" w:hAnsi="Garamond"/>
              </w:rPr>
              <w:t>Break Event Point (BEP)</w:t>
            </w:r>
          </w:p>
        </w:tc>
        <w:tc>
          <w:tcPr>
            <w:tcW w:w="3547" w:type="dxa"/>
            <w:vAlign w:val="center"/>
            <w:hideMark/>
          </w:tcPr>
          <w:p w14:paraId="49529851" w14:textId="77777777" w:rsidR="003C5F2D" w:rsidRPr="003C5F2D" w:rsidRDefault="003C5F2D" w:rsidP="00BD3772">
            <w:pPr>
              <w:rPr>
                <w:rFonts w:ascii="Garamond" w:hAnsi="Garamond"/>
                <w:color w:val="000000"/>
              </w:rPr>
            </w:pPr>
            <w:r w:rsidRPr="003C5F2D">
              <w:rPr>
                <w:rFonts w:ascii="Garamond" w:hAnsi="Garamond"/>
                <w:color w:val="000000"/>
              </w:rPr>
              <w:t>Rp.</w:t>
            </w:r>
            <w:r w:rsidRPr="003C5F2D">
              <w:rPr>
                <w:rFonts w:ascii="Garamond" w:hAnsi="Garamond"/>
                <w:color w:val="323232"/>
              </w:rPr>
              <w:t xml:space="preserve"> 2.182.527.098 </w:t>
            </w:r>
            <w:r w:rsidRPr="003C5F2D">
              <w:rPr>
                <w:rFonts w:ascii="Garamond" w:hAnsi="Garamond"/>
                <w:color w:val="000000"/>
              </w:rPr>
              <w:t>,-</w:t>
            </w:r>
          </w:p>
        </w:tc>
      </w:tr>
      <w:tr w:rsidR="003C5F2D" w:rsidRPr="003C5F2D" w14:paraId="3A313375" w14:textId="77777777" w:rsidTr="00BD3772">
        <w:trPr>
          <w:trHeight w:val="270"/>
        </w:trPr>
        <w:tc>
          <w:tcPr>
            <w:tcW w:w="570" w:type="dxa"/>
            <w:vAlign w:val="center"/>
            <w:hideMark/>
          </w:tcPr>
          <w:p w14:paraId="1F59A5E4" w14:textId="77777777" w:rsidR="003C5F2D" w:rsidRPr="003C5F2D" w:rsidRDefault="003C5F2D" w:rsidP="00BD3772">
            <w:pPr>
              <w:rPr>
                <w:rFonts w:ascii="Garamond" w:hAnsi="Garamond"/>
              </w:rPr>
            </w:pPr>
            <w:r w:rsidRPr="003C5F2D">
              <w:rPr>
                <w:rFonts w:ascii="Garamond" w:hAnsi="Garamond"/>
              </w:rPr>
              <w:t>3</w:t>
            </w:r>
          </w:p>
        </w:tc>
        <w:tc>
          <w:tcPr>
            <w:tcW w:w="4105" w:type="dxa"/>
            <w:vAlign w:val="center"/>
            <w:hideMark/>
          </w:tcPr>
          <w:p w14:paraId="4D3DE256" w14:textId="77777777" w:rsidR="003C5F2D" w:rsidRPr="003C5F2D" w:rsidRDefault="003C5F2D" w:rsidP="00BD3772">
            <w:pPr>
              <w:rPr>
                <w:rFonts w:ascii="Garamond" w:hAnsi="Garamond"/>
              </w:rPr>
            </w:pPr>
            <w:r w:rsidRPr="003C5F2D">
              <w:rPr>
                <w:rFonts w:ascii="Garamond" w:hAnsi="Garamond"/>
              </w:rPr>
              <w:t>Benefit Cost Ratio (BCR)</w:t>
            </w:r>
          </w:p>
        </w:tc>
        <w:tc>
          <w:tcPr>
            <w:tcW w:w="3547" w:type="dxa"/>
            <w:vAlign w:val="center"/>
            <w:hideMark/>
          </w:tcPr>
          <w:p w14:paraId="5A20DFA9" w14:textId="77777777" w:rsidR="003C5F2D" w:rsidRPr="003C5F2D" w:rsidRDefault="003C5F2D" w:rsidP="00BD3772">
            <w:pPr>
              <w:rPr>
                <w:rFonts w:ascii="Garamond" w:hAnsi="Garamond"/>
                <w:color w:val="323232"/>
              </w:rPr>
            </w:pPr>
            <w:r w:rsidRPr="003C5F2D">
              <w:rPr>
                <w:rFonts w:ascii="Garamond" w:hAnsi="Garamond"/>
                <w:color w:val="323232"/>
              </w:rPr>
              <w:t>2</w:t>
            </w:r>
          </w:p>
        </w:tc>
      </w:tr>
      <w:tr w:rsidR="003C5F2D" w:rsidRPr="003C5F2D" w14:paraId="4F69008C" w14:textId="77777777" w:rsidTr="00BD3772">
        <w:trPr>
          <w:trHeight w:val="277"/>
        </w:trPr>
        <w:tc>
          <w:tcPr>
            <w:tcW w:w="570" w:type="dxa"/>
            <w:vAlign w:val="center"/>
            <w:hideMark/>
          </w:tcPr>
          <w:p w14:paraId="0C8FD9E9" w14:textId="77777777" w:rsidR="003C5F2D" w:rsidRPr="003C5F2D" w:rsidRDefault="003C5F2D" w:rsidP="00BD3772">
            <w:pPr>
              <w:rPr>
                <w:rFonts w:ascii="Garamond" w:eastAsia="Calibri" w:hAnsi="Garamond"/>
              </w:rPr>
            </w:pPr>
            <w:r w:rsidRPr="003C5F2D">
              <w:rPr>
                <w:rFonts w:ascii="Garamond" w:hAnsi="Garamond"/>
              </w:rPr>
              <w:t>4</w:t>
            </w:r>
          </w:p>
        </w:tc>
        <w:tc>
          <w:tcPr>
            <w:tcW w:w="4105" w:type="dxa"/>
            <w:vAlign w:val="center"/>
            <w:hideMark/>
          </w:tcPr>
          <w:p w14:paraId="05A78149" w14:textId="77777777" w:rsidR="003C5F2D" w:rsidRPr="003C5F2D" w:rsidRDefault="003C5F2D" w:rsidP="00BD3772">
            <w:pPr>
              <w:rPr>
                <w:rFonts w:ascii="Garamond" w:hAnsi="Garamond"/>
              </w:rPr>
            </w:pPr>
            <w:r w:rsidRPr="003C5F2D">
              <w:rPr>
                <w:rFonts w:ascii="Garamond" w:hAnsi="Garamond"/>
              </w:rPr>
              <w:t>Net Persent Value (NPV)</w:t>
            </w:r>
          </w:p>
        </w:tc>
        <w:tc>
          <w:tcPr>
            <w:tcW w:w="3547" w:type="dxa"/>
            <w:vAlign w:val="center"/>
            <w:hideMark/>
          </w:tcPr>
          <w:p w14:paraId="0617857F" w14:textId="77777777" w:rsidR="003C5F2D" w:rsidRPr="003C5F2D" w:rsidRDefault="003C5F2D" w:rsidP="00BD3772">
            <w:pPr>
              <w:rPr>
                <w:rFonts w:ascii="Garamond" w:hAnsi="Garamond"/>
              </w:rPr>
            </w:pPr>
            <w:r w:rsidRPr="003C5F2D">
              <w:rPr>
                <w:rFonts w:ascii="Garamond" w:hAnsi="Garamond"/>
              </w:rPr>
              <w:t>Rp. 10.828.077.929,-</w:t>
            </w:r>
          </w:p>
        </w:tc>
      </w:tr>
      <w:tr w:rsidR="003C5F2D" w:rsidRPr="003C5F2D" w14:paraId="28235378" w14:textId="77777777" w:rsidTr="00BD3772">
        <w:trPr>
          <w:trHeight w:val="270"/>
        </w:trPr>
        <w:tc>
          <w:tcPr>
            <w:tcW w:w="570" w:type="dxa"/>
            <w:vAlign w:val="center"/>
            <w:hideMark/>
          </w:tcPr>
          <w:p w14:paraId="0A46E988" w14:textId="77777777" w:rsidR="003C5F2D" w:rsidRPr="003C5F2D" w:rsidRDefault="003C5F2D" w:rsidP="00BD3772">
            <w:pPr>
              <w:rPr>
                <w:rFonts w:ascii="Garamond" w:hAnsi="Garamond"/>
              </w:rPr>
            </w:pPr>
            <w:r w:rsidRPr="003C5F2D">
              <w:rPr>
                <w:rFonts w:ascii="Garamond" w:hAnsi="Garamond"/>
              </w:rPr>
              <w:t>5</w:t>
            </w:r>
          </w:p>
        </w:tc>
        <w:tc>
          <w:tcPr>
            <w:tcW w:w="4105" w:type="dxa"/>
            <w:vAlign w:val="center"/>
            <w:hideMark/>
          </w:tcPr>
          <w:p w14:paraId="5D79C4BF" w14:textId="77777777" w:rsidR="003C5F2D" w:rsidRPr="003C5F2D" w:rsidRDefault="003C5F2D" w:rsidP="00BD3772">
            <w:pPr>
              <w:rPr>
                <w:rFonts w:ascii="Garamond" w:hAnsi="Garamond"/>
              </w:rPr>
            </w:pPr>
            <w:r w:rsidRPr="003C5F2D">
              <w:rPr>
                <w:rFonts w:ascii="Garamond" w:hAnsi="Garamond"/>
              </w:rPr>
              <w:t>Internal Rate of Return (IRR)</w:t>
            </w:r>
          </w:p>
        </w:tc>
        <w:tc>
          <w:tcPr>
            <w:tcW w:w="3547" w:type="dxa"/>
            <w:vAlign w:val="center"/>
            <w:hideMark/>
          </w:tcPr>
          <w:p w14:paraId="237DB206" w14:textId="77777777" w:rsidR="003C5F2D" w:rsidRPr="003C5F2D" w:rsidRDefault="003C5F2D" w:rsidP="00BD3772">
            <w:pPr>
              <w:rPr>
                <w:rFonts w:ascii="Garamond" w:hAnsi="Garamond"/>
                <w:b/>
                <w:bCs/>
                <w:color w:val="323232"/>
              </w:rPr>
            </w:pPr>
            <w:r w:rsidRPr="003C5F2D">
              <w:rPr>
                <w:rFonts w:ascii="Garamond" w:hAnsi="Garamond"/>
                <w:color w:val="000000"/>
              </w:rPr>
              <w:t>93,0167%</w:t>
            </w:r>
          </w:p>
        </w:tc>
      </w:tr>
      <w:tr w:rsidR="003C5F2D" w:rsidRPr="003C5F2D" w14:paraId="14E8A5B7" w14:textId="77777777" w:rsidTr="00BD3772">
        <w:trPr>
          <w:trHeight w:val="277"/>
        </w:trPr>
        <w:tc>
          <w:tcPr>
            <w:tcW w:w="570" w:type="dxa"/>
            <w:vAlign w:val="center"/>
            <w:hideMark/>
          </w:tcPr>
          <w:p w14:paraId="6E45DA6A" w14:textId="77777777" w:rsidR="003C5F2D" w:rsidRPr="003C5F2D" w:rsidRDefault="003C5F2D" w:rsidP="00BD3772">
            <w:pPr>
              <w:rPr>
                <w:rFonts w:ascii="Garamond" w:eastAsia="Calibri" w:hAnsi="Garamond"/>
              </w:rPr>
            </w:pPr>
            <w:r w:rsidRPr="003C5F2D">
              <w:rPr>
                <w:rFonts w:ascii="Garamond" w:hAnsi="Garamond"/>
              </w:rPr>
              <w:t>6</w:t>
            </w:r>
          </w:p>
        </w:tc>
        <w:tc>
          <w:tcPr>
            <w:tcW w:w="4105" w:type="dxa"/>
            <w:vAlign w:val="center"/>
            <w:hideMark/>
          </w:tcPr>
          <w:p w14:paraId="08D8FAB7" w14:textId="77777777" w:rsidR="003C5F2D" w:rsidRPr="003C5F2D" w:rsidRDefault="003C5F2D" w:rsidP="00BD3772">
            <w:pPr>
              <w:rPr>
                <w:rFonts w:ascii="Garamond" w:hAnsi="Garamond"/>
              </w:rPr>
            </w:pPr>
            <w:r w:rsidRPr="003C5F2D">
              <w:rPr>
                <w:rFonts w:ascii="Garamond" w:hAnsi="Garamond"/>
              </w:rPr>
              <w:t>Payback Periode (PP)</w:t>
            </w:r>
          </w:p>
        </w:tc>
        <w:tc>
          <w:tcPr>
            <w:tcW w:w="3547" w:type="dxa"/>
            <w:vAlign w:val="center"/>
            <w:hideMark/>
          </w:tcPr>
          <w:p w14:paraId="0716E8AB" w14:textId="77777777" w:rsidR="003C5F2D" w:rsidRPr="003C5F2D" w:rsidRDefault="003C5F2D" w:rsidP="00BD3772">
            <w:pPr>
              <w:rPr>
                <w:rFonts w:ascii="Garamond" w:hAnsi="Garamond"/>
                <w:color w:val="000000"/>
                <w:lang w:val="en-GB"/>
              </w:rPr>
            </w:pPr>
            <w:r w:rsidRPr="003C5F2D">
              <w:rPr>
                <w:rFonts w:ascii="Garamond" w:hAnsi="Garamond"/>
                <w:color w:val="000000"/>
              </w:rPr>
              <w:t>1 TAHUN</w:t>
            </w:r>
            <w:r w:rsidRPr="003C5F2D">
              <w:rPr>
                <w:rFonts w:ascii="Garamond" w:hAnsi="Garamond"/>
                <w:color w:val="000000"/>
                <w:lang w:val="en-GB"/>
              </w:rPr>
              <w:t xml:space="preserve"> 6 BULAN</w:t>
            </w:r>
          </w:p>
        </w:tc>
      </w:tr>
      <w:tr w:rsidR="003C5F2D" w:rsidRPr="003C5F2D" w14:paraId="5F47786C" w14:textId="77777777" w:rsidTr="00BD3772">
        <w:trPr>
          <w:trHeight w:val="270"/>
        </w:trPr>
        <w:tc>
          <w:tcPr>
            <w:tcW w:w="570" w:type="dxa"/>
            <w:tcBorders>
              <w:bottom w:val="single" w:sz="4" w:space="0" w:color="auto"/>
            </w:tcBorders>
            <w:vAlign w:val="center"/>
            <w:hideMark/>
          </w:tcPr>
          <w:p w14:paraId="3C2A1CCC" w14:textId="77777777" w:rsidR="003C5F2D" w:rsidRPr="003C5F2D" w:rsidRDefault="003C5F2D" w:rsidP="00BD3772">
            <w:pPr>
              <w:rPr>
                <w:rFonts w:ascii="Garamond" w:hAnsi="Garamond"/>
              </w:rPr>
            </w:pPr>
            <w:r w:rsidRPr="003C5F2D">
              <w:rPr>
                <w:rFonts w:ascii="Garamond" w:hAnsi="Garamond"/>
              </w:rPr>
              <w:t>7</w:t>
            </w:r>
          </w:p>
        </w:tc>
        <w:tc>
          <w:tcPr>
            <w:tcW w:w="4105" w:type="dxa"/>
            <w:tcBorders>
              <w:bottom w:val="single" w:sz="4" w:space="0" w:color="auto"/>
            </w:tcBorders>
            <w:vAlign w:val="center"/>
            <w:hideMark/>
          </w:tcPr>
          <w:p w14:paraId="369F843E" w14:textId="77777777" w:rsidR="003C5F2D" w:rsidRPr="003C5F2D" w:rsidRDefault="003C5F2D" w:rsidP="00BD3772">
            <w:pPr>
              <w:rPr>
                <w:rFonts w:ascii="Garamond" w:hAnsi="Garamond"/>
              </w:rPr>
            </w:pPr>
            <w:r w:rsidRPr="003C5F2D">
              <w:rPr>
                <w:rFonts w:ascii="Garamond" w:hAnsi="Garamond"/>
              </w:rPr>
              <w:t>Switching Value</w:t>
            </w:r>
          </w:p>
        </w:tc>
        <w:tc>
          <w:tcPr>
            <w:tcW w:w="3547" w:type="dxa"/>
            <w:tcBorders>
              <w:bottom w:val="single" w:sz="4" w:space="0" w:color="auto"/>
            </w:tcBorders>
            <w:vAlign w:val="center"/>
            <w:hideMark/>
          </w:tcPr>
          <w:p w14:paraId="20A118F7" w14:textId="77777777" w:rsidR="003C5F2D" w:rsidRPr="003C5F2D" w:rsidRDefault="003C5F2D" w:rsidP="00BD3772">
            <w:pPr>
              <w:rPr>
                <w:rFonts w:ascii="Garamond" w:hAnsi="Garamond"/>
                <w:color w:val="000000"/>
              </w:rPr>
            </w:pPr>
            <w:r w:rsidRPr="003C5F2D">
              <w:rPr>
                <w:rFonts w:ascii="Garamond" w:hAnsi="Garamond"/>
                <w:color w:val="000000"/>
              </w:rPr>
              <w:t>Kenaikan 3% dan Penurunan 6%</w:t>
            </w:r>
          </w:p>
        </w:tc>
      </w:tr>
    </w:tbl>
    <w:p w14:paraId="53E3A605" w14:textId="77777777" w:rsidR="003C5F2D" w:rsidRPr="003C5F2D" w:rsidRDefault="003C5F2D" w:rsidP="00BD3772">
      <w:pPr>
        <w:rPr>
          <w:rFonts w:ascii="Garamond" w:hAnsi="Garamond"/>
          <w:i/>
        </w:rPr>
      </w:pPr>
      <w:r w:rsidRPr="003C5F2D">
        <w:rPr>
          <w:rFonts w:ascii="Garamond" w:hAnsi="Garamond"/>
          <w:b/>
        </w:rPr>
        <w:tab/>
      </w:r>
      <w:r w:rsidRPr="003C5F2D">
        <w:rPr>
          <w:rFonts w:ascii="Garamond" w:hAnsi="Garamond"/>
          <w:b/>
        </w:rPr>
        <w:tab/>
      </w:r>
      <w:r w:rsidRPr="003C5F2D">
        <w:rPr>
          <w:rFonts w:ascii="Garamond" w:hAnsi="Garamond"/>
          <w:i/>
        </w:rPr>
        <w:t>Sumber : Hasil Penelitian (2018)</w:t>
      </w:r>
    </w:p>
    <w:p w14:paraId="5F64DF09" w14:textId="77777777" w:rsidR="003C5F2D" w:rsidRPr="003C5F2D" w:rsidRDefault="003C5F2D" w:rsidP="00BD3772">
      <w:pPr>
        <w:rPr>
          <w:rFonts w:ascii="Garamond" w:eastAsia="Calibri" w:hAnsi="Garamond"/>
          <w:i/>
        </w:rPr>
      </w:pPr>
    </w:p>
    <w:p w14:paraId="3BCD5893" w14:textId="77777777" w:rsidR="003C5F2D" w:rsidRPr="003C5F2D" w:rsidRDefault="003C5F2D" w:rsidP="00BD3772">
      <w:pPr>
        <w:pStyle w:val="ListParagraph"/>
        <w:numPr>
          <w:ilvl w:val="0"/>
          <w:numId w:val="39"/>
        </w:numPr>
        <w:ind w:left="0" w:firstLine="284"/>
        <w:rPr>
          <w:rFonts w:ascii="Garamond" w:hAnsi="Garamond"/>
          <w:b/>
        </w:rPr>
      </w:pPr>
      <w:r w:rsidRPr="003C5F2D">
        <w:rPr>
          <w:rFonts w:ascii="Garamond" w:hAnsi="Garamond"/>
          <w:b/>
        </w:rPr>
        <w:t>Laba Rugi</w:t>
      </w:r>
    </w:p>
    <w:p w14:paraId="4FCBE65A" w14:textId="502F8577" w:rsidR="003C5F2D" w:rsidRPr="003C5F2D" w:rsidRDefault="003C5F2D" w:rsidP="00BD3772">
      <w:pPr>
        <w:pStyle w:val="ListParagraph"/>
        <w:ind w:left="0"/>
        <w:rPr>
          <w:rFonts w:ascii="Garamond" w:hAnsi="Garamond"/>
          <w:color w:val="000000"/>
        </w:rPr>
      </w:pPr>
      <w:r w:rsidRPr="003C5F2D">
        <w:rPr>
          <w:rFonts w:ascii="Garamond" w:hAnsi="Garamond"/>
        </w:rPr>
        <w:t xml:space="preserve">Berdasarkan analisis laba rugi diperoleh bahwa pendapatan per tahun usaha penangkapan alat tangkap purse seine berkisar antara Rp. </w:t>
      </w:r>
      <w:r w:rsidRPr="003C5F2D">
        <w:rPr>
          <w:rFonts w:ascii="Garamond" w:hAnsi="Garamond"/>
          <w:color w:val="000000"/>
        </w:rPr>
        <w:t xml:space="preserve">3.060.000.000,- sampai Rp. 9.450.000.000,- dengan rata-rata sebesar Rp. </w:t>
      </w:r>
      <w:r w:rsidRPr="003C5F2D">
        <w:rPr>
          <w:rFonts w:ascii="Garamond" w:hAnsi="Garamond"/>
          <w:color w:val="323232"/>
          <w:lang w:eastAsia="id-ID"/>
        </w:rPr>
        <w:t>6.150.0</w:t>
      </w:r>
      <w:r w:rsidRPr="003C5F2D">
        <w:rPr>
          <w:rFonts w:ascii="Garamond" w:hAnsi="Garamond"/>
          <w:color w:val="000000"/>
        </w:rPr>
        <w:t>00.000,- per tahun, sedangkan jumlah pembiayaan yang terdiri dari biaya tetap dan biaya tidak tetap pertahun berkisar antara Rp. 1.853.791.875.,- sampai Rp. 3.636.938.000,- dengan rata-rata sebesar Rp. 2.414.493.427,- per tahun sehingga keuntungan usaha penangkapan alat tangkap purse seine di Pelabuhan K</w:t>
      </w:r>
      <w:r w:rsidR="00BD3772">
        <w:rPr>
          <w:rFonts w:ascii="Garamond" w:hAnsi="Garamond"/>
          <w:color w:val="000000"/>
        </w:rPr>
        <w:t xml:space="preserve">ota Tegal berkisar antara </w:t>
      </w:r>
      <w:r w:rsidRPr="003C5F2D">
        <w:rPr>
          <w:rFonts w:ascii="Garamond" w:hAnsi="Garamond"/>
          <w:color w:val="000000"/>
        </w:rPr>
        <w:t>Rp. 887.666.875.- sampai Rp. 5.813.062.000</w:t>
      </w:r>
      <w:r w:rsidR="00BD3772">
        <w:rPr>
          <w:rFonts w:ascii="Garamond" w:hAnsi="Garamond"/>
          <w:color w:val="000000"/>
        </w:rPr>
        <w:t>,- dengan rata-rata sebesar</w:t>
      </w:r>
      <w:r w:rsidRPr="003C5F2D">
        <w:rPr>
          <w:rFonts w:ascii="Garamond" w:hAnsi="Garamond"/>
          <w:color w:val="000000"/>
        </w:rPr>
        <w:t xml:space="preserve"> Rp. 2.976.756.573,- per tahun, sedangkan keun</w:t>
      </w:r>
      <w:r w:rsidR="00BD3772">
        <w:rPr>
          <w:rFonts w:ascii="Garamond" w:hAnsi="Garamond"/>
          <w:color w:val="000000"/>
        </w:rPr>
        <w:t xml:space="preserve">tungan per trip berkisar antara </w:t>
      </w:r>
      <w:r w:rsidRPr="003C5F2D">
        <w:rPr>
          <w:rFonts w:ascii="Garamond" w:hAnsi="Garamond"/>
          <w:color w:val="000000"/>
        </w:rPr>
        <w:t>Rp. 295.888.958,- sampai Rp. 1.937.687.333.,- dengan rata-rata sebesar                              Rp. 992.252.191,-.</w:t>
      </w:r>
    </w:p>
    <w:p w14:paraId="5C50FA90" w14:textId="77777777" w:rsidR="003C5F2D" w:rsidRPr="003C5F2D" w:rsidRDefault="003C5F2D" w:rsidP="00BD3772">
      <w:pPr>
        <w:pStyle w:val="ListParagraph"/>
        <w:ind w:left="0"/>
        <w:rPr>
          <w:rFonts w:ascii="Garamond" w:hAnsi="Garamond"/>
          <w:b/>
        </w:rPr>
      </w:pPr>
      <w:r w:rsidRPr="003C5F2D">
        <w:rPr>
          <w:rFonts w:ascii="Garamond" w:hAnsi="Garamond"/>
          <w:color w:val="000000"/>
        </w:rPr>
        <w:t xml:space="preserve"> </w:t>
      </w:r>
    </w:p>
    <w:p w14:paraId="29A9476C" w14:textId="77777777" w:rsidR="003C5F2D" w:rsidRPr="003C5F2D" w:rsidRDefault="003C5F2D" w:rsidP="00BD3772">
      <w:pPr>
        <w:pStyle w:val="ListParagraph"/>
        <w:numPr>
          <w:ilvl w:val="0"/>
          <w:numId w:val="39"/>
        </w:numPr>
        <w:ind w:left="0" w:firstLine="284"/>
        <w:rPr>
          <w:rFonts w:ascii="Garamond" w:hAnsi="Garamond"/>
          <w:b/>
        </w:rPr>
      </w:pPr>
      <w:r w:rsidRPr="003C5F2D">
        <w:rPr>
          <w:rFonts w:ascii="Garamond" w:hAnsi="Garamond"/>
          <w:b/>
        </w:rPr>
        <w:t>Break Even Point (BEP)</w:t>
      </w:r>
    </w:p>
    <w:p w14:paraId="5E25BD4B" w14:textId="77777777" w:rsidR="003C5F2D" w:rsidRPr="003C5F2D" w:rsidRDefault="003C5F2D" w:rsidP="00BD3772">
      <w:pPr>
        <w:pStyle w:val="ListParagraph"/>
        <w:ind w:left="0"/>
        <w:rPr>
          <w:rFonts w:ascii="Garamond" w:hAnsi="Garamond"/>
        </w:rPr>
      </w:pPr>
      <w:r w:rsidRPr="003C5F2D">
        <w:rPr>
          <w:rFonts w:ascii="Garamond" w:hAnsi="Garamond"/>
        </w:rPr>
        <w:t xml:space="preserve">Nilai </w:t>
      </w:r>
      <w:r w:rsidRPr="003C5F2D">
        <w:rPr>
          <w:rFonts w:ascii="Garamond" w:hAnsi="Garamond"/>
          <w:i/>
        </w:rPr>
        <w:t>Break Even Point</w:t>
      </w:r>
      <w:r w:rsidRPr="003C5F2D">
        <w:rPr>
          <w:rFonts w:ascii="Garamond" w:hAnsi="Garamond"/>
        </w:rPr>
        <w:t xml:space="preserve"> (BEP) alat tangkap purse seine di Pelabuhan Kota Tegal dihitung dengan membandingkan antara pembiayaan dengan pendapatan usaha alat tangkap purse seine per tahun. Berdasarkan perhitungan nilai BEP dapat dilihat pada Lampiran 6, terlihat bahwa nilai BEP dari usaha penangkapan alat tangkap purse seine berkisar antara Rp. </w:t>
      </w:r>
      <w:r w:rsidRPr="003C5F2D">
        <w:rPr>
          <w:rFonts w:ascii="Garamond" w:hAnsi="Garamond"/>
          <w:color w:val="000000"/>
        </w:rPr>
        <w:t xml:space="preserve">1.763.934.426,- sampai Rp. 3.200.000.000.,- dengan rata-rata Rp. 2.182.527.098,- sehingga usaha penangkapan dengan alat tangkap purse seine merupakan usaha yang menguntungkan. </w:t>
      </w:r>
      <w:r w:rsidRPr="003C5F2D">
        <w:rPr>
          <w:rFonts w:ascii="Garamond" w:hAnsi="Garamond"/>
          <w:i/>
        </w:rPr>
        <w:t xml:space="preserve">Break Even Point </w:t>
      </w:r>
      <w:r w:rsidRPr="003C5F2D">
        <w:rPr>
          <w:rFonts w:ascii="Garamond" w:hAnsi="Garamond"/>
        </w:rPr>
        <w:t xml:space="preserve">adalah suatu keadaan dimana modal telah kembali semua atau pengeluaran sama dengan pendapatan. Pada saat BEP dicapai, kita tidak untung dan tidak rugi. Dengan kata lain </w:t>
      </w:r>
      <w:r w:rsidRPr="003C5F2D">
        <w:rPr>
          <w:rFonts w:ascii="Garamond" w:hAnsi="Garamond"/>
          <w:i/>
        </w:rPr>
        <w:t xml:space="preserve">Break Even Point </w:t>
      </w:r>
      <w:r w:rsidRPr="003C5F2D">
        <w:rPr>
          <w:rFonts w:ascii="Garamond" w:hAnsi="Garamond"/>
        </w:rPr>
        <w:t xml:space="preserve">adalah titik pulang pokok dimana </w:t>
      </w:r>
      <w:r w:rsidRPr="003C5F2D">
        <w:rPr>
          <w:rFonts w:ascii="Garamond" w:hAnsi="Garamond"/>
          <w:i/>
        </w:rPr>
        <w:t>total revenue = total cost</w:t>
      </w:r>
      <w:r w:rsidRPr="003C5F2D">
        <w:rPr>
          <w:rFonts w:ascii="Garamond" w:hAnsi="Garamond"/>
        </w:rPr>
        <w:t>. Dilihat dari jangka waktu pelaksanaan sebuah usaha, terjadi titik pulang pokok atau TR=TC tergantung pada lama arus penerimaan sebuah usaha dapat menutupi segala biaya operasi dan pemeliharaan beserta biaya modal lainnya. Selama suatu usaha masih berada di bawah titik BEP, selama itu juga suatu usaha tersebut masih menderita kerugian (Widodo, 2005).</w:t>
      </w:r>
    </w:p>
    <w:p w14:paraId="68DBD5E3" w14:textId="77777777" w:rsidR="003C5F2D" w:rsidRPr="003C5F2D" w:rsidRDefault="003C5F2D" w:rsidP="00BD3772">
      <w:pPr>
        <w:pStyle w:val="ListParagraph"/>
        <w:ind w:left="0"/>
        <w:rPr>
          <w:rFonts w:ascii="Garamond" w:hAnsi="Garamond"/>
          <w:b/>
        </w:rPr>
      </w:pPr>
    </w:p>
    <w:p w14:paraId="54A95807" w14:textId="77777777" w:rsidR="003C5F2D" w:rsidRPr="003C5F2D" w:rsidRDefault="003C5F2D" w:rsidP="00BD3772">
      <w:pPr>
        <w:pStyle w:val="ListParagraph"/>
        <w:numPr>
          <w:ilvl w:val="0"/>
          <w:numId w:val="39"/>
        </w:numPr>
        <w:ind w:left="0" w:firstLine="284"/>
        <w:rPr>
          <w:rFonts w:ascii="Garamond" w:hAnsi="Garamond"/>
          <w:b/>
        </w:rPr>
      </w:pPr>
      <w:r w:rsidRPr="003C5F2D">
        <w:rPr>
          <w:rFonts w:ascii="Garamond" w:hAnsi="Garamond"/>
          <w:b/>
        </w:rPr>
        <w:t>Benefit Cost Ratio (BCR)</w:t>
      </w:r>
    </w:p>
    <w:p w14:paraId="7FA2FA54" w14:textId="77777777" w:rsidR="003C5F2D" w:rsidRPr="003C5F2D" w:rsidRDefault="003C5F2D" w:rsidP="00BD3772">
      <w:pPr>
        <w:pStyle w:val="ListParagraph"/>
        <w:ind w:left="0"/>
        <w:rPr>
          <w:rFonts w:ascii="Garamond" w:hAnsi="Garamond"/>
          <w:b/>
        </w:rPr>
      </w:pPr>
      <w:r w:rsidRPr="003C5F2D">
        <w:rPr>
          <w:rFonts w:ascii="Garamond" w:hAnsi="Garamond"/>
          <w:i/>
        </w:rPr>
        <w:t>Benefit Cost Ratio</w:t>
      </w:r>
      <w:r w:rsidRPr="003C5F2D">
        <w:rPr>
          <w:rFonts w:ascii="Garamond" w:hAnsi="Garamond"/>
        </w:rPr>
        <w:t xml:space="preserve"> (BCR) dari usaha penangkapan dari usaha penangkapan purse seine di Pelabuhan Kota Tegal sebesar 2. Angka tersebut dapat diartikan bahwa setiap modal yang ditanamkan dalam usaha alat tangkap purse seine di Pelabuhan Kota Tegal akan memperoleh laba sebesar 2 kali dari modal yang diutamakan. Jika Nilai B/C ratio lebih besar dari 1 (B/C &gt; 1) maka suatu usaha menguntungkan. Perhitungan B/C ratio usaha penangkapan dengan alat tangkap purse seine di Pelabuhan Kota Tegal tersaji pada Lampiran 7. Rahardi (2003) menyebutkan bahwa semakin kecil nilai B/C ratio maka semakin dimungkinkan usaha penangkapan akan menderita kerugian. Demikian pula sebaliknya jika semakin besar nilai B/C ratio maka semakin besar usaha tersebut memperoleh keuntungan. Perhitungan ini ditekankan pada kriteria-kriteria investasi yang pengukurannya diarahkan pada usaha untuk membandingkan, mengukur, serta menghitung tingkat keuntungan usaha perikanan.</w:t>
      </w:r>
      <w:r w:rsidRPr="003C5F2D">
        <w:rPr>
          <w:rFonts w:ascii="Garamond" w:hAnsi="Garamond"/>
          <w:b/>
        </w:rPr>
        <w:t xml:space="preserve"> </w:t>
      </w:r>
    </w:p>
    <w:p w14:paraId="2A6A5709" w14:textId="77777777" w:rsidR="003C5F2D" w:rsidRPr="003C5F2D" w:rsidRDefault="003C5F2D" w:rsidP="00BD3772">
      <w:pPr>
        <w:pStyle w:val="ListParagraph"/>
        <w:ind w:left="0"/>
        <w:rPr>
          <w:rFonts w:ascii="Garamond" w:hAnsi="Garamond"/>
          <w:b/>
        </w:rPr>
      </w:pPr>
    </w:p>
    <w:p w14:paraId="4C99CB1C" w14:textId="77777777" w:rsidR="003C5F2D" w:rsidRPr="003C5F2D" w:rsidRDefault="003C5F2D" w:rsidP="00BD3772">
      <w:pPr>
        <w:pStyle w:val="ListParagraph"/>
        <w:numPr>
          <w:ilvl w:val="0"/>
          <w:numId w:val="39"/>
        </w:numPr>
        <w:tabs>
          <w:tab w:val="left" w:pos="567"/>
        </w:tabs>
        <w:ind w:left="0" w:firstLine="284"/>
        <w:rPr>
          <w:rFonts w:ascii="Garamond" w:hAnsi="Garamond"/>
          <w:b/>
        </w:rPr>
      </w:pPr>
      <w:r w:rsidRPr="003C5F2D">
        <w:rPr>
          <w:rFonts w:ascii="Garamond" w:hAnsi="Garamond"/>
          <w:b/>
          <w:i/>
        </w:rPr>
        <w:t>Net Present Value</w:t>
      </w:r>
      <w:r w:rsidRPr="003C5F2D">
        <w:rPr>
          <w:rFonts w:ascii="Garamond" w:hAnsi="Garamond"/>
          <w:b/>
        </w:rPr>
        <w:t xml:space="preserve"> (NPV)</w:t>
      </w:r>
    </w:p>
    <w:p w14:paraId="4311DF04" w14:textId="77777777" w:rsidR="003C5F2D" w:rsidRPr="003C5F2D" w:rsidRDefault="003C5F2D" w:rsidP="00BD3772">
      <w:pPr>
        <w:pStyle w:val="ListParagraph"/>
        <w:tabs>
          <w:tab w:val="left" w:pos="567"/>
        </w:tabs>
        <w:ind w:left="0"/>
        <w:rPr>
          <w:rFonts w:ascii="Garamond" w:hAnsi="Garamond"/>
        </w:rPr>
      </w:pPr>
      <w:r w:rsidRPr="003C5F2D">
        <w:rPr>
          <w:rFonts w:ascii="Garamond" w:hAnsi="Garamond"/>
          <w:i/>
        </w:rPr>
        <w:t>Net Present Value</w:t>
      </w:r>
      <w:r w:rsidRPr="003C5F2D">
        <w:rPr>
          <w:rFonts w:ascii="Garamond" w:hAnsi="Garamond"/>
        </w:rPr>
        <w:t xml:space="preserve"> (NPV) atau nilai bersih sekarang adalah alat yang digunakan untuk menghitung nilai sekarang dari laba suatu investasi apakah investasi tersebut memberi keuntungan atau bahkan sebaliknya. </w:t>
      </w:r>
      <w:r w:rsidRPr="003C5F2D">
        <w:rPr>
          <w:rFonts w:ascii="Garamond" w:hAnsi="Garamond"/>
          <w:i/>
        </w:rPr>
        <w:t>Net Present Value</w:t>
      </w:r>
      <w:r w:rsidRPr="003C5F2D">
        <w:rPr>
          <w:rFonts w:ascii="Garamond" w:hAnsi="Garamond"/>
        </w:rPr>
        <w:t xml:space="preserve"> (NPV) dihitung dengan cara menghitung nilai sekarang laba (nilai sekarang pendapatan dikurangi nilai sekarang investasi / biaya operasional) tahun pertama hingga tahun terakhir umur proyek investasi. Kemudian nilai sekarang laba tahun pertama hingga tahun terakhir dijumlahkan. Proyek investasi ini baru layak dijalankan (GO) jika total nilai sekarang laba lebih besar dari 0 (Nol). </w:t>
      </w:r>
      <w:r w:rsidRPr="003C5F2D">
        <w:rPr>
          <w:rFonts w:ascii="Garamond" w:hAnsi="Garamond"/>
          <w:i/>
        </w:rPr>
        <w:t>Net Present Value</w:t>
      </w:r>
      <w:r w:rsidRPr="003C5F2D">
        <w:rPr>
          <w:rFonts w:ascii="Garamond" w:hAnsi="Garamond"/>
        </w:rPr>
        <w:t xml:space="preserve"> (NPV) yang diperoleh usaha penangkapan purse seine di Pelabuhan Kota Tegal berkisar antara Rp. 8.539.396.000,- sampai Rp. 20.933.505.000,- dengan rata-rata Rp. 10.828.077.929,- bernilai positif, berarti NPV&gt;0 maka usaha tersebut dikatakan layak. Hasil dari perhitungan NPV nya tersaji pada lampiran 10.</w:t>
      </w:r>
    </w:p>
    <w:p w14:paraId="1FA5813C" w14:textId="77777777" w:rsidR="003C5F2D" w:rsidRPr="003C5F2D" w:rsidRDefault="003C5F2D" w:rsidP="00BD3772">
      <w:pPr>
        <w:pStyle w:val="ListParagraph"/>
        <w:tabs>
          <w:tab w:val="left" w:pos="567"/>
        </w:tabs>
        <w:ind w:left="0"/>
        <w:rPr>
          <w:rFonts w:ascii="Garamond" w:hAnsi="Garamond"/>
          <w:b/>
        </w:rPr>
      </w:pPr>
    </w:p>
    <w:p w14:paraId="2B5B9A0A" w14:textId="77777777" w:rsidR="003C5F2D" w:rsidRPr="003C5F2D" w:rsidRDefault="003C5F2D" w:rsidP="00BD3772">
      <w:pPr>
        <w:pStyle w:val="ListParagraph"/>
        <w:numPr>
          <w:ilvl w:val="0"/>
          <w:numId w:val="39"/>
        </w:numPr>
        <w:ind w:left="0" w:firstLine="284"/>
        <w:rPr>
          <w:rFonts w:ascii="Garamond" w:hAnsi="Garamond"/>
          <w:i/>
        </w:rPr>
      </w:pPr>
      <w:r w:rsidRPr="003C5F2D">
        <w:rPr>
          <w:rFonts w:ascii="Garamond" w:hAnsi="Garamond"/>
          <w:b/>
          <w:i/>
        </w:rPr>
        <w:t>Internal Rate Of Return</w:t>
      </w:r>
      <w:r w:rsidRPr="003C5F2D">
        <w:rPr>
          <w:rFonts w:ascii="Garamond" w:hAnsi="Garamond"/>
          <w:b/>
        </w:rPr>
        <w:t xml:space="preserve"> (IRR)</w:t>
      </w:r>
    </w:p>
    <w:p w14:paraId="743130CB" w14:textId="77777777" w:rsidR="003C5F2D" w:rsidRPr="003C5F2D" w:rsidRDefault="003C5F2D" w:rsidP="00BD3772">
      <w:pPr>
        <w:pStyle w:val="ListParagraph"/>
        <w:ind w:left="0"/>
        <w:rPr>
          <w:rFonts w:ascii="Garamond" w:hAnsi="Garamond"/>
        </w:rPr>
      </w:pPr>
      <w:r w:rsidRPr="003C5F2D">
        <w:rPr>
          <w:rFonts w:ascii="Garamond" w:hAnsi="Garamond"/>
          <w:i/>
        </w:rPr>
        <w:t xml:space="preserve">Internal Rate Of Return </w:t>
      </w:r>
      <w:r w:rsidRPr="003C5F2D">
        <w:rPr>
          <w:rFonts w:ascii="Garamond" w:hAnsi="Garamond"/>
        </w:rPr>
        <w:t xml:space="preserve">(IRR) menghitung tingkat bunga pada saat arus kas sama dengan 0 (nol) atau pada saat laba (pendapatan dikurangi biaya) yang telah di </w:t>
      </w:r>
      <w:r w:rsidRPr="003C5F2D">
        <w:rPr>
          <w:rFonts w:ascii="Garamond" w:hAnsi="Garamond"/>
          <w:i/>
        </w:rPr>
        <w:t xml:space="preserve">discount factor </w:t>
      </w:r>
      <w:r w:rsidRPr="003C5F2D">
        <w:rPr>
          <w:rFonts w:ascii="Garamond" w:hAnsi="Garamond"/>
        </w:rPr>
        <w:t>sama dengan 0 (nol), IRR ini berguna untuk mengetahui pada tingkat bunga berapa proyek investasi tetap memberikan keuntungan. Jika bunga sekarang kurang dari IRR maka proyek dapat diteruskan, sedangkan jika bunga lebih dari IRR maka proyek investasi lebih baik dihentikan.</w:t>
      </w:r>
    </w:p>
    <w:p w14:paraId="1E29E0AC" w14:textId="77777777" w:rsidR="003C5F2D" w:rsidRPr="003C5F2D" w:rsidRDefault="003C5F2D" w:rsidP="00BD3772">
      <w:pPr>
        <w:pStyle w:val="ListParagraph"/>
        <w:ind w:left="0"/>
        <w:rPr>
          <w:rFonts w:ascii="Garamond" w:hAnsi="Garamond"/>
        </w:rPr>
      </w:pPr>
      <w:r w:rsidRPr="003C5F2D">
        <w:rPr>
          <w:rFonts w:ascii="Garamond" w:hAnsi="Garamond"/>
        </w:rPr>
        <w:t>Nilai rata-rata IRR dari usaha purse seine adalah 93,0167 % . Hal ini berarti nilai IRR lebih besar dari suka bunga 16 % maka investasi untuk usaha purse seine layak untuk dilanjutkan.</w:t>
      </w:r>
    </w:p>
    <w:p w14:paraId="479CE2F4" w14:textId="77777777" w:rsidR="003C5F2D" w:rsidRPr="003C5F2D" w:rsidRDefault="003C5F2D" w:rsidP="00BD3772">
      <w:pPr>
        <w:rPr>
          <w:rFonts w:ascii="Garamond" w:hAnsi="Garamond"/>
          <w:i/>
        </w:rPr>
      </w:pPr>
    </w:p>
    <w:p w14:paraId="68BB7485" w14:textId="77777777" w:rsidR="003C5F2D" w:rsidRPr="003C5F2D" w:rsidRDefault="003C5F2D" w:rsidP="00BD3772">
      <w:pPr>
        <w:pStyle w:val="ListParagraph"/>
        <w:numPr>
          <w:ilvl w:val="0"/>
          <w:numId w:val="39"/>
        </w:numPr>
        <w:ind w:left="0" w:firstLine="284"/>
        <w:rPr>
          <w:rFonts w:ascii="Garamond" w:hAnsi="Garamond"/>
          <w:i/>
        </w:rPr>
      </w:pPr>
      <w:r w:rsidRPr="003C5F2D">
        <w:rPr>
          <w:rFonts w:ascii="Garamond" w:hAnsi="Garamond"/>
          <w:b/>
          <w:i/>
        </w:rPr>
        <w:t xml:space="preserve">Payback Periode </w:t>
      </w:r>
      <w:r w:rsidRPr="003C5F2D">
        <w:rPr>
          <w:rFonts w:ascii="Garamond" w:hAnsi="Garamond"/>
          <w:b/>
        </w:rPr>
        <w:t>(PP)</w:t>
      </w:r>
    </w:p>
    <w:p w14:paraId="7A71EFE6" w14:textId="77777777" w:rsidR="003C5F2D" w:rsidRPr="003C5F2D" w:rsidRDefault="003C5F2D" w:rsidP="00BD3772">
      <w:pPr>
        <w:pStyle w:val="ListParagraph"/>
        <w:ind w:left="0"/>
        <w:rPr>
          <w:rFonts w:ascii="Garamond" w:hAnsi="Garamond"/>
        </w:rPr>
      </w:pPr>
      <w:r w:rsidRPr="003C5F2D">
        <w:rPr>
          <w:rFonts w:ascii="Garamond" w:hAnsi="Garamond"/>
        </w:rPr>
        <w:t xml:space="preserve">Hasil dari analisis </w:t>
      </w:r>
      <w:r w:rsidRPr="003C5F2D">
        <w:rPr>
          <w:rFonts w:ascii="Garamond" w:hAnsi="Garamond"/>
          <w:i/>
        </w:rPr>
        <w:t xml:space="preserve">Payback Periode </w:t>
      </w:r>
      <w:r w:rsidRPr="003C5F2D">
        <w:rPr>
          <w:rFonts w:ascii="Garamond" w:hAnsi="Garamond"/>
        </w:rPr>
        <w:t>dan dengan asumsi pendapatan per tahun pada usaha penangkapan dengan alat tangkap purse seine di Pelabuhan Kota Tegal membutuhkan waktu paling cepat 11 bulan</w:t>
      </w:r>
      <w:r w:rsidRPr="003C5F2D">
        <w:rPr>
          <w:rFonts w:ascii="Garamond" w:hAnsi="Garamond"/>
          <w:color w:val="000000"/>
          <w:lang w:eastAsia="id-ID"/>
        </w:rPr>
        <w:t xml:space="preserve"> dan paling lama 2 tahun 11 bulan dalam mengembalikan modal investasi. </w:t>
      </w:r>
      <w:r w:rsidRPr="003C5F2D">
        <w:rPr>
          <w:rFonts w:ascii="Garamond" w:hAnsi="Garamond"/>
        </w:rPr>
        <w:t xml:space="preserve">Perhitungan  </w:t>
      </w:r>
      <w:r w:rsidRPr="003C5F2D">
        <w:rPr>
          <w:rFonts w:ascii="Garamond" w:hAnsi="Garamond"/>
          <w:i/>
        </w:rPr>
        <w:t xml:space="preserve">Payback Periode </w:t>
      </w:r>
      <w:r w:rsidRPr="003C5F2D">
        <w:rPr>
          <w:rFonts w:ascii="Garamond" w:hAnsi="Garamond"/>
        </w:rPr>
        <w:t xml:space="preserve"> (PP) dapat dilihat pada Lampiran 8. Menurut Widodo (2005) </w:t>
      </w:r>
      <w:r w:rsidRPr="003C5F2D">
        <w:rPr>
          <w:rFonts w:ascii="Garamond" w:hAnsi="Garamond"/>
          <w:i/>
        </w:rPr>
        <w:t xml:space="preserve">Payback Periode </w:t>
      </w:r>
      <w:r w:rsidRPr="003C5F2D">
        <w:rPr>
          <w:rFonts w:ascii="Garamond" w:hAnsi="Garamond"/>
        </w:rPr>
        <w:t>adalah jangka waktu waktu tertentu yang menunjukan terjadinya arus penerimaan (</w:t>
      </w:r>
      <w:r w:rsidRPr="003C5F2D">
        <w:rPr>
          <w:rFonts w:ascii="Garamond" w:hAnsi="Garamond"/>
          <w:i/>
        </w:rPr>
        <w:t>cash in flows</w:t>
      </w:r>
      <w:r w:rsidRPr="003C5F2D">
        <w:rPr>
          <w:rFonts w:ascii="Garamond" w:hAnsi="Garamond"/>
        </w:rPr>
        <w:t xml:space="preserve">) secara kumulatif sama dengan jumlah investasi dalam bentuk </w:t>
      </w:r>
      <w:r w:rsidRPr="003C5F2D">
        <w:rPr>
          <w:rFonts w:ascii="Garamond" w:hAnsi="Garamond"/>
          <w:i/>
        </w:rPr>
        <w:t>present value</w:t>
      </w:r>
      <w:r w:rsidRPr="003C5F2D">
        <w:rPr>
          <w:rFonts w:ascii="Garamond" w:hAnsi="Garamond"/>
        </w:rPr>
        <w:t xml:space="preserve">. Analisis </w:t>
      </w:r>
      <w:r w:rsidRPr="003C5F2D">
        <w:rPr>
          <w:rFonts w:ascii="Garamond" w:hAnsi="Garamond"/>
          <w:i/>
        </w:rPr>
        <w:t xml:space="preserve">Payback Periode </w:t>
      </w:r>
      <w:r w:rsidRPr="003C5F2D">
        <w:rPr>
          <w:rFonts w:ascii="Garamond" w:hAnsi="Garamond"/>
        </w:rPr>
        <w:t xml:space="preserve">dalam segi kelayakan perlu juga ditampilkan untuk mengetahui berapa lama usaha yang dikerjakan baru dapat mengembalikan investasi. Semakin cepat dalam pengembalian biaya investasi sebuah usaha, semakin baik usaha tersebut karena semakin lancar perputaran modal. </w:t>
      </w:r>
    </w:p>
    <w:p w14:paraId="000D45BE" w14:textId="77777777" w:rsidR="003C5F2D" w:rsidRPr="003C5F2D" w:rsidRDefault="003C5F2D" w:rsidP="00BD3772">
      <w:pPr>
        <w:pStyle w:val="ListParagraph"/>
        <w:ind w:left="0"/>
        <w:rPr>
          <w:rFonts w:ascii="Garamond" w:hAnsi="Garamond"/>
        </w:rPr>
      </w:pPr>
      <w:r w:rsidRPr="003C5F2D">
        <w:rPr>
          <w:rFonts w:ascii="Garamond" w:hAnsi="Garamond"/>
        </w:rPr>
        <w:t>Di pihak lain, semakin cepat pengembalian modal biaya investasi akan  memudahkan dalam penggantian aset baru, karena perkambangan teknologi begitu cepat. Terlambatnya pengembalian biaya investasi dari usaha yang dikerjakan bisa menyebabkan kerugian bagi perusahaan karena aset lama, kendatipun masih bisa dilihat dari segi teknis, dari segi ekonomis kurang menguntungkan lagi karena adanya perusahaan sejenis telah menggunakan aset baru dengan menggunakan teknologi baru yang bisa menyebabkan biaya operasional/produksi semakin rendah dan kualitas produksi bertambah tinggi.</w:t>
      </w:r>
    </w:p>
    <w:p w14:paraId="18392ED1" w14:textId="77777777" w:rsidR="003C5F2D" w:rsidRPr="003C5F2D" w:rsidRDefault="003C5F2D" w:rsidP="00BD3772">
      <w:pPr>
        <w:pStyle w:val="ListParagraph"/>
        <w:ind w:left="0"/>
        <w:rPr>
          <w:rFonts w:ascii="Garamond" w:hAnsi="Garamond"/>
          <w:i/>
        </w:rPr>
      </w:pPr>
    </w:p>
    <w:p w14:paraId="64C5C285" w14:textId="77777777" w:rsidR="003C5F2D" w:rsidRPr="003C5F2D" w:rsidRDefault="003C5F2D" w:rsidP="00BD3772">
      <w:pPr>
        <w:pStyle w:val="ListParagraph"/>
        <w:numPr>
          <w:ilvl w:val="0"/>
          <w:numId w:val="39"/>
        </w:numPr>
        <w:ind w:left="0" w:firstLine="284"/>
        <w:rPr>
          <w:rFonts w:ascii="Garamond" w:hAnsi="Garamond"/>
          <w:i/>
        </w:rPr>
      </w:pPr>
      <w:r w:rsidRPr="003C5F2D">
        <w:rPr>
          <w:rFonts w:ascii="Garamond" w:hAnsi="Garamond"/>
          <w:b/>
          <w:i/>
        </w:rPr>
        <w:t>Analisis Pengganti (Switching Value)</w:t>
      </w:r>
    </w:p>
    <w:p w14:paraId="11C45176" w14:textId="77777777" w:rsidR="003C5F2D" w:rsidRPr="003C5F2D" w:rsidRDefault="003C5F2D" w:rsidP="00BD3772">
      <w:pPr>
        <w:pStyle w:val="ListParagraph"/>
        <w:ind w:left="0"/>
        <w:rPr>
          <w:rFonts w:ascii="Garamond" w:hAnsi="Garamond"/>
          <w:i/>
        </w:rPr>
      </w:pPr>
      <w:r w:rsidRPr="003C5F2D">
        <w:rPr>
          <w:rFonts w:ascii="Garamond" w:hAnsi="Garamond"/>
        </w:rPr>
        <w:t>Gittinger (1986), menyatakan bahwa suatu varian pada analisis sensitivitas adalah nilai pengganti (</w:t>
      </w:r>
      <w:r w:rsidRPr="003C5F2D">
        <w:rPr>
          <w:rFonts w:ascii="Garamond" w:hAnsi="Garamond"/>
          <w:i/>
        </w:rPr>
        <w:t xml:space="preserve">switching value). Switching Value </w:t>
      </w:r>
      <w:r w:rsidRPr="003C5F2D">
        <w:rPr>
          <w:rFonts w:ascii="Garamond" w:hAnsi="Garamond"/>
        </w:rPr>
        <w:t xml:space="preserve">ini adalah perhitungan untuk mengukur perubahan maksimum. Perbedaan yang mendasar antara analisis sensitivitas yang biasa dilakukan dengan </w:t>
      </w:r>
      <w:r w:rsidRPr="003C5F2D">
        <w:rPr>
          <w:rFonts w:ascii="Garamond" w:hAnsi="Garamond"/>
          <w:i/>
        </w:rPr>
        <w:t xml:space="preserve">switching value </w:t>
      </w:r>
      <w:r w:rsidRPr="003C5F2D">
        <w:rPr>
          <w:rFonts w:ascii="Garamond" w:hAnsi="Garamond"/>
        </w:rPr>
        <w:t xml:space="preserve">adalah pada analisis sensitivitas besarnya perubahan sudah diketahui secara empirik, untuk perhitungan dalam analisis nilai pengganti perhitungan besarnya perubahan dilakukan secara coba – coba. </w:t>
      </w:r>
    </w:p>
    <w:p w14:paraId="3375E7C5" w14:textId="77777777" w:rsidR="003C5F2D" w:rsidRPr="003C5F2D" w:rsidRDefault="003C5F2D" w:rsidP="00BD3772">
      <w:pPr>
        <w:pStyle w:val="ListParagraph"/>
        <w:ind w:left="0"/>
        <w:rPr>
          <w:rFonts w:ascii="Garamond" w:hAnsi="Garamond"/>
          <w:i/>
        </w:rPr>
      </w:pPr>
      <w:r w:rsidRPr="003C5F2D">
        <w:rPr>
          <w:rFonts w:ascii="Garamond" w:hAnsi="Garamond"/>
        </w:rPr>
        <w:t>Perhitungan input dengan kenaikan 3% dan 6% berdasarkan dari nilai inflasi dimana 3% diperoleh dari nilai inflasi tertinggi dari tahun 2018 (Bank Indonesia, 2018), sedangkan 6% diperoleh dari disimulasikan nilai inflasi naik 3%, serta penurunan output 6% diperoleh dari penurunan hasil tangkapan pada tahun 2017 – 2018.</w:t>
      </w:r>
    </w:p>
    <w:p w14:paraId="4D494A7B" w14:textId="77777777" w:rsidR="003C5F2D" w:rsidRPr="003C5F2D" w:rsidRDefault="003C5F2D" w:rsidP="00BD3772">
      <w:pPr>
        <w:pStyle w:val="ListParagraph"/>
        <w:ind w:left="0"/>
        <w:rPr>
          <w:rFonts w:ascii="Garamond" w:eastAsia="Calibri" w:hAnsi="Garamond"/>
        </w:rPr>
      </w:pPr>
    </w:p>
    <w:p w14:paraId="0FBB2954" w14:textId="77777777" w:rsidR="003C5F2D" w:rsidRPr="003C5F2D" w:rsidRDefault="003C5F2D" w:rsidP="00BD3772">
      <w:pPr>
        <w:pStyle w:val="ListParagraph"/>
        <w:ind w:left="0"/>
        <w:rPr>
          <w:rFonts w:ascii="Garamond" w:hAnsi="Garamond"/>
        </w:rPr>
      </w:pPr>
    </w:p>
    <w:p w14:paraId="1A2D2A6C" w14:textId="122F6E8C" w:rsidR="003C5F2D" w:rsidRPr="00BD3772" w:rsidRDefault="00BD3772" w:rsidP="00BD3772">
      <w:pPr>
        <w:pStyle w:val="ListParagraph"/>
        <w:ind w:left="0"/>
        <w:rPr>
          <w:rFonts w:ascii="Garamond" w:hAnsi="Garamond"/>
          <w:lang w:val="en-US"/>
        </w:rPr>
      </w:pPr>
      <w:r>
        <w:rPr>
          <w:rFonts w:ascii="Garamond" w:hAnsi="Garamond"/>
          <w:lang w:val="en-US"/>
        </w:rPr>
        <w:t>Tabel 4. Rekapitulasi hasil</w:t>
      </w:r>
    </w:p>
    <w:p w14:paraId="51C13FD5" w14:textId="77777777" w:rsidR="003C5F2D" w:rsidRPr="003C5F2D" w:rsidRDefault="003C5F2D" w:rsidP="00BD3772">
      <w:pPr>
        <w:pStyle w:val="ListParagraph"/>
        <w:ind w:left="0"/>
        <w:rPr>
          <w:rFonts w:ascii="Garamond" w:hAnsi="Garamond"/>
        </w:rPr>
      </w:pPr>
    </w:p>
    <w:tbl>
      <w:tblPr>
        <w:tblStyle w:val="TableGrid"/>
        <w:tblpPr w:leftFromText="180" w:rightFromText="180" w:vertAnchor="text" w:horzAnchor="margin" w:tblpXSpec="right" w:tblpY="-120"/>
        <w:tblW w:w="82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
        <w:gridCol w:w="3118"/>
        <w:gridCol w:w="2268"/>
        <w:gridCol w:w="2268"/>
      </w:tblGrid>
      <w:tr w:rsidR="003C5F2D" w:rsidRPr="003C5F2D" w14:paraId="5CB87F63" w14:textId="77777777" w:rsidTr="00BD3772">
        <w:tc>
          <w:tcPr>
            <w:tcW w:w="599" w:type="dxa"/>
            <w:tcBorders>
              <w:top w:val="single" w:sz="4" w:space="0" w:color="auto"/>
              <w:bottom w:val="single" w:sz="4" w:space="0" w:color="auto"/>
            </w:tcBorders>
            <w:shd w:val="clear" w:color="auto" w:fill="EEECE1" w:themeFill="background2"/>
            <w:hideMark/>
          </w:tcPr>
          <w:p w14:paraId="7DBABCF8" w14:textId="77777777" w:rsidR="003C5F2D" w:rsidRPr="003C5F2D" w:rsidRDefault="003C5F2D" w:rsidP="00BD3772">
            <w:pPr>
              <w:pStyle w:val="ListParagraph"/>
              <w:ind w:left="0" w:hanging="528"/>
              <w:jc w:val="center"/>
              <w:rPr>
                <w:rFonts w:ascii="Garamond" w:hAnsi="Garamond"/>
                <w:lang w:val="en-GB"/>
              </w:rPr>
            </w:pPr>
            <w:r w:rsidRPr="003C5F2D">
              <w:rPr>
                <w:rFonts w:ascii="Garamond" w:hAnsi="Garamond"/>
                <w:lang w:val="en-GB"/>
              </w:rPr>
              <w:lastRenderedPageBreak/>
              <w:t>No.</w:t>
            </w:r>
          </w:p>
        </w:tc>
        <w:tc>
          <w:tcPr>
            <w:tcW w:w="3118" w:type="dxa"/>
            <w:tcBorders>
              <w:top w:val="single" w:sz="4" w:space="0" w:color="auto"/>
              <w:bottom w:val="single" w:sz="4" w:space="0" w:color="auto"/>
            </w:tcBorders>
            <w:shd w:val="clear" w:color="auto" w:fill="EEECE1" w:themeFill="background2"/>
            <w:hideMark/>
          </w:tcPr>
          <w:p w14:paraId="7FF07A30" w14:textId="77777777" w:rsidR="003C5F2D" w:rsidRPr="003C5F2D" w:rsidRDefault="003C5F2D" w:rsidP="00BD3772">
            <w:pPr>
              <w:pStyle w:val="ListParagraph"/>
              <w:ind w:left="0" w:firstLine="0"/>
              <w:jc w:val="center"/>
              <w:rPr>
                <w:rFonts w:ascii="Garamond" w:hAnsi="Garamond"/>
                <w:lang w:val="en-GB"/>
              </w:rPr>
            </w:pPr>
            <w:r w:rsidRPr="003C5F2D">
              <w:rPr>
                <w:rFonts w:ascii="Garamond" w:hAnsi="Garamond"/>
                <w:lang w:val="en-GB"/>
              </w:rPr>
              <w:t>Analisis</w:t>
            </w:r>
          </w:p>
        </w:tc>
        <w:tc>
          <w:tcPr>
            <w:tcW w:w="2268" w:type="dxa"/>
            <w:tcBorders>
              <w:top w:val="single" w:sz="4" w:space="0" w:color="auto"/>
              <w:bottom w:val="single" w:sz="4" w:space="0" w:color="auto"/>
            </w:tcBorders>
            <w:shd w:val="clear" w:color="auto" w:fill="EEECE1" w:themeFill="background2"/>
            <w:hideMark/>
          </w:tcPr>
          <w:p w14:paraId="478C8CA2" w14:textId="77777777" w:rsidR="003C5F2D" w:rsidRPr="003C5F2D" w:rsidRDefault="003C5F2D" w:rsidP="00BD3772">
            <w:pPr>
              <w:pStyle w:val="ListParagraph"/>
              <w:ind w:left="0" w:firstLine="0"/>
              <w:jc w:val="center"/>
              <w:rPr>
                <w:rFonts w:ascii="Garamond" w:hAnsi="Garamond"/>
                <w:lang w:val="en-GB"/>
              </w:rPr>
            </w:pPr>
            <w:r w:rsidRPr="003C5F2D">
              <w:rPr>
                <w:rFonts w:ascii="Garamond" w:hAnsi="Garamond"/>
                <w:lang w:val="en-GB"/>
              </w:rPr>
              <w:t>Kenaikan 3% dan Penurunan 6%</w:t>
            </w:r>
          </w:p>
        </w:tc>
        <w:tc>
          <w:tcPr>
            <w:tcW w:w="2268" w:type="dxa"/>
            <w:tcBorders>
              <w:top w:val="single" w:sz="4" w:space="0" w:color="auto"/>
              <w:bottom w:val="single" w:sz="4" w:space="0" w:color="auto"/>
            </w:tcBorders>
            <w:shd w:val="clear" w:color="auto" w:fill="EEECE1" w:themeFill="background2"/>
            <w:hideMark/>
          </w:tcPr>
          <w:p w14:paraId="75FBECCE" w14:textId="77777777" w:rsidR="003C5F2D" w:rsidRPr="003C5F2D" w:rsidRDefault="003C5F2D" w:rsidP="00BD3772">
            <w:pPr>
              <w:pStyle w:val="ListParagraph"/>
              <w:ind w:left="0" w:firstLine="0"/>
              <w:jc w:val="center"/>
              <w:rPr>
                <w:rFonts w:ascii="Garamond" w:hAnsi="Garamond"/>
                <w:lang w:val="en-GB"/>
              </w:rPr>
            </w:pPr>
            <w:r w:rsidRPr="003C5F2D">
              <w:rPr>
                <w:rFonts w:ascii="Garamond" w:hAnsi="Garamond"/>
                <w:lang w:val="en-GB"/>
              </w:rPr>
              <w:t>Kenaikan 6% dan Penurunan 6%</w:t>
            </w:r>
          </w:p>
        </w:tc>
      </w:tr>
      <w:tr w:rsidR="003C5F2D" w:rsidRPr="003C5F2D" w14:paraId="62C61386" w14:textId="77777777" w:rsidTr="00BD3772">
        <w:tc>
          <w:tcPr>
            <w:tcW w:w="599" w:type="dxa"/>
            <w:tcBorders>
              <w:top w:val="single" w:sz="4" w:space="0" w:color="auto"/>
            </w:tcBorders>
            <w:hideMark/>
          </w:tcPr>
          <w:p w14:paraId="2CFBF02D" w14:textId="77777777" w:rsidR="003C5F2D" w:rsidRPr="003C5F2D" w:rsidRDefault="003C5F2D" w:rsidP="00BD3772">
            <w:pPr>
              <w:pStyle w:val="ListParagraph"/>
              <w:ind w:left="0" w:hanging="528"/>
              <w:jc w:val="center"/>
              <w:rPr>
                <w:rFonts w:ascii="Garamond" w:hAnsi="Garamond"/>
                <w:lang w:val="en-GB"/>
              </w:rPr>
            </w:pPr>
            <w:r w:rsidRPr="003C5F2D">
              <w:rPr>
                <w:rFonts w:ascii="Garamond" w:hAnsi="Garamond"/>
                <w:lang w:val="en-GB"/>
              </w:rPr>
              <w:t>1</w:t>
            </w:r>
          </w:p>
        </w:tc>
        <w:tc>
          <w:tcPr>
            <w:tcW w:w="3118" w:type="dxa"/>
            <w:tcBorders>
              <w:top w:val="single" w:sz="4" w:space="0" w:color="auto"/>
            </w:tcBorders>
            <w:hideMark/>
          </w:tcPr>
          <w:p w14:paraId="5839C7D0"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Laba Rugi</w:t>
            </w:r>
          </w:p>
        </w:tc>
        <w:tc>
          <w:tcPr>
            <w:tcW w:w="2268" w:type="dxa"/>
            <w:tcBorders>
              <w:top w:val="single" w:sz="4" w:space="0" w:color="auto"/>
            </w:tcBorders>
            <w:hideMark/>
          </w:tcPr>
          <w:p w14:paraId="3BB34BC2"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Rp. 2.459.814.041,-</w:t>
            </w:r>
          </w:p>
        </w:tc>
        <w:tc>
          <w:tcPr>
            <w:tcW w:w="2268" w:type="dxa"/>
            <w:tcBorders>
              <w:top w:val="single" w:sz="4" w:space="0" w:color="auto"/>
            </w:tcBorders>
            <w:hideMark/>
          </w:tcPr>
          <w:p w14:paraId="686E191B"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Rp. 2.511.738.850,-</w:t>
            </w:r>
          </w:p>
        </w:tc>
      </w:tr>
      <w:tr w:rsidR="003C5F2D" w:rsidRPr="003C5F2D" w14:paraId="1A29ADA0" w14:textId="77777777" w:rsidTr="00BD3772">
        <w:tc>
          <w:tcPr>
            <w:tcW w:w="599" w:type="dxa"/>
            <w:hideMark/>
          </w:tcPr>
          <w:p w14:paraId="63E7D90A" w14:textId="77777777" w:rsidR="003C5F2D" w:rsidRPr="003C5F2D" w:rsidRDefault="003C5F2D" w:rsidP="00BD3772">
            <w:pPr>
              <w:pStyle w:val="ListParagraph"/>
              <w:ind w:left="0" w:hanging="528"/>
              <w:jc w:val="center"/>
              <w:rPr>
                <w:rFonts w:ascii="Garamond" w:hAnsi="Garamond"/>
                <w:lang w:val="en-GB"/>
              </w:rPr>
            </w:pPr>
            <w:r w:rsidRPr="003C5F2D">
              <w:rPr>
                <w:rFonts w:ascii="Garamond" w:hAnsi="Garamond"/>
                <w:lang w:val="en-GB"/>
              </w:rPr>
              <w:t>2</w:t>
            </w:r>
          </w:p>
        </w:tc>
        <w:tc>
          <w:tcPr>
            <w:tcW w:w="3118" w:type="dxa"/>
            <w:vAlign w:val="center"/>
            <w:hideMark/>
          </w:tcPr>
          <w:p w14:paraId="507E3AE9" w14:textId="77777777" w:rsidR="003C5F2D" w:rsidRPr="003C5F2D" w:rsidRDefault="003C5F2D" w:rsidP="00BD3772">
            <w:pPr>
              <w:ind w:firstLine="0"/>
              <w:rPr>
                <w:rFonts w:ascii="Garamond" w:hAnsi="Garamond"/>
              </w:rPr>
            </w:pPr>
            <w:r w:rsidRPr="003C5F2D">
              <w:rPr>
                <w:rFonts w:ascii="Garamond" w:hAnsi="Garamond"/>
              </w:rPr>
              <w:t>Break Event Point (BEP)</w:t>
            </w:r>
          </w:p>
        </w:tc>
        <w:tc>
          <w:tcPr>
            <w:tcW w:w="2268" w:type="dxa"/>
            <w:hideMark/>
          </w:tcPr>
          <w:p w14:paraId="15A6D42A"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Rp. 1.507.442.326,-</w:t>
            </w:r>
          </w:p>
        </w:tc>
        <w:tc>
          <w:tcPr>
            <w:tcW w:w="2268" w:type="dxa"/>
            <w:hideMark/>
          </w:tcPr>
          <w:p w14:paraId="3C2608BA"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Rp. 1.503.156.777,-</w:t>
            </w:r>
          </w:p>
        </w:tc>
      </w:tr>
      <w:tr w:rsidR="003C5F2D" w:rsidRPr="003C5F2D" w14:paraId="1FEA191D" w14:textId="77777777" w:rsidTr="00BD3772">
        <w:tc>
          <w:tcPr>
            <w:tcW w:w="599" w:type="dxa"/>
            <w:hideMark/>
          </w:tcPr>
          <w:p w14:paraId="4BF695BC" w14:textId="77777777" w:rsidR="003C5F2D" w:rsidRPr="003C5F2D" w:rsidRDefault="003C5F2D" w:rsidP="00BD3772">
            <w:pPr>
              <w:pStyle w:val="ListParagraph"/>
              <w:ind w:left="0" w:hanging="528"/>
              <w:jc w:val="center"/>
              <w:rPr>
                <w:rFonts w:ascii="Garamond" w:hAnsi="Garamond"/>
                <w:lang w:val="en-GB"/>
              </w:rPr>
            </w:pPr>
            <w:r w:rsidRPr="003C5F2D">
              <w:rPr>
                <w:rFonts w:ascii="Garamond" w:hAnsi="Garamond"/>
                <w:lang w:val="en-GB"/>
              </w:rPr>
              <w:t>3</w:t>
            </w:r>
          </w:p>
        </w:tc>
        <w:tc>
          <w:tcPr>
            <w:tcW w:w="3118" w:type="dxa"/>
            <w:vAlign w:val="center"/>
            <w:hideMark/>
          </w:tcPr>
          <w:p w14:paraId="4DDB397E" w14:textId="77777777" w:rsidR="003C5F2D" w:rsidRPr="003C5F2D" w:rsidRDefault="003C5F2D" w:rsidP="00BD3772">
            <w:pPr>
              <w:ind w:firstLine="0"/>
              <w:rPr>
                <w:rFonts w:ascii="Garamond" w:hAnsi="Garamond"/>
              </w:rPr>
            </w:pPr>
            <w:r w:rsidRPr="003C5F2D">
              <w:rPr>
                <w:rFonts w:ascii="Garamond" w:hAnsi="Garamond"/>
              </w:rPr>
              <w:t>Benefit Cost Ratio (BCR)</w:t>
            </w:r>
          </w:p>
        </w:tc>
        <w:tc>
          <w:tcPr>
            <w:tcW w:w="2268" w:type="dxa"/>
            <w:hideMark/>
          </w:tcPr>
          <w:p w14:paraId="6E397BB3"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2</w:t>
            </w:r>
          </w:p>
        </w:tc>
        <w:tc>
          <w:tcPr>
            <w:tcW w:w="2268" w:type="dxa"/>
            <w:hideMark/>
          </w:tcPr>
          <w:p w14:paraId="2E4B7591"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2</w:t>
            </w:r>
          </w:p>
        </w:tc>
      </w:tr>
      <w:tr w:rsidR="003C5F2D" w:rsidRPr="003C5F2D" w14:paraId="7609C59B" w14:textId="77777777" w:rsidTr="00BD3772">
        <w:tc>
          <w:tcPr>
            <w:tcW w:w="599" w:type="dxa"/>
            <w:hideMark/>
          </w:tcPr>
          <w:p w14:paraId="72D2346A" w14:textId="77777777" w:rsidR="003C5F2D" w:rsidRPr="003C5F2D" w:rsidRDefault="003C5F2D" w:rsidP="00BD3772">
            <w:pPr>
              <w:pStyle w:val="ListParagraph"/>
              <w:ind w:left="0" w:hanging="528"/>
              <w:jc w:val="center"/>
              <w:rPr>
                <w:rFonts w:ascii="Garamond" w:hAnsi="Garamond"/>
                <w:lang w:val="en-GB"/>
              </w:rPr>
            </w:pPr>
            <w:r w:rsidRPr="003C5F2D">
              <w:rPr>
                <w:rFonts w:ascii="Garamond" w:hAnsi="Garamond"/>
                <w:lang w:val="en-GB"/>
              </w:rPr>
              <w:t>4</w:t>
            </w:r>
          </w:p>
        </w:tc>
        <w:tc>
          <w:tcPr>
            <w:tcW w:w="3118" w:type="dxa"/>
            <w:vAlign w:val="center"/>
            <w:hideMark/>
          </w:tcPr>
          <w:p w14:paraId="0531C045" w14:textId="77777777" w:rsidR="003C5F2D" w:rsidRPr="003C5F2D" w:rsidRDefault="003C5F2D" w:rsidP="00BD3772">
            <w:pPr>
              <w:ind w:firstLine="0"/>
              <w:rPr>
                <w:rFonts w:ascii="Garamond" w:hAnsi="Garamond"/>
              </w:rPr>
            </w:pPr>
            <w:r w:rsidRPr="003C5F2D">
              <w:rPr>
                <w:rFonts w:ascii="Garamond" w:hAnsi="Garamond"/>
              </w:rPr>
              <w:t>Net Persent Value (NPV)</w:t>
            </w:r>
          </w:p>
        </w:tc>
        <w:tc>
          <w:tcPr>
            <w:tcW w:w="2268" w:type="dxa"/>
            <w:hideMark/>
          </w:tcPr>
          <w:p w14:paraId="60A9D0FC"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Rp. 9.702.565.756,-</w:t>
            </w:r>
          </w:p>
        </w:tc>
        <w:tc>
          <w:tcPr>
            <w:tcW w:w="2268" w:type="dxa"/>
            <w:hideMark/>
          </w:tcPr>
          <w:p w14:paraId="6DC33D0B"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Rp. 9.557.262.650,-</w:t>
            </w:r>
          </w:p>
        </w:tc>
      </w:tr>
      <w:tr w:rsidR="003C5F2D" w:rsidRPr="003C5F2D" w14:paraId="655658A8" w14:textId="77777777" w:rsidTr="00BD3772">
        <w:tc>
          <w:tcPr>
            <w:tcW w:w="599" w:type="dxa"/>
            <w:hideMark/>
          </w:tcPr>
          <w:p w14:paraId="6FEEB9D3" w14:textId="77777777" w:rsidR="003C5F2D" w:rsidRPr="003C5F2D" w:rsidRDefault="003C5F2D" w:rsidP="00BD3772">
            <w:pPr>
              <w:pStyle w:val="ListParagraph"/>
              <w:ind w:left="0" w:hanging="528"/>
              <w:jc w:val="center"/>
              <w:rPr>
                <w:rFonts w:ascii="Garamond" w:hAnsi="Garamond"/>
                <w:lang w:val="en-GB"/>
              </w:rPr>
            </w:pPr>
            <w:r w:rsidRPr="003C5F2D">
              <w:rPr>
                <w:rFonts w:ascii="Garamond" w:hAnsi="Garamond"/>
                <w:lang w:val="en-GB"/>
              </w:rPr>
              <w:t>5</w:t>
            </w:r>
          </w:p>
        </w:tc>
        <w:tc>
          <w:tcPr>
            <w:tcW w:w="3118" w:type="dxa"/>
            <w:vAlign w:val="center"/>
            <w:hideMark/>
          </w:tcPr>
          <w:p w14:paraId="345BD0DC" w14:textId="77777777" w:rsidR="003C5F2D" w:rsidRPr="003C5F2D" w:rsidRDefault="003C5F2D" w:rsidP="00BD3772">
            <w:pPr>
              <w:ind w:firstLine="0"/>
              <w:rPr>
                <w:rFonts w:ascii="Garamond" w:hAnsi="Garamond"/>
              </w:rPr>
            </w:pPr>
            <w:r w:rsidRPr="003C5F2D">
              <w:rPr>
                <w:rFonts w:ascii="Garamond" w:hAnsi="Garamond"/>
              </w:rPr>
              <w:t>Internal Rate of Return (IRR)</w:t>
            </w:r>
          </w:p>
        </w:tc>
        <w:tc>
          <w:tcPr>
            <w:tcW w:w="2268" w:type="dxa"/>
            <w:hideMark/>
          </w:tcPr>
          <w:p w14:paraId="41684F7B"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50,01%</w:t>
            </w:r>
          </w:p>
        </w:tc>
        <w:tc>
          <w:tcPr>
            <w:tcW w:w="2268" w:type="dxa"/>
            <w:hideMark/>
          </w:tcPr>
          <w:p w14:paraId="59BDE711"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50,01%</w:t>
            </w:r>
          </w:p>
        </w:tc>
      </w:tr>
      <w:tr w:rsidR="003C5F2D" w:rsidRPr="003C5F2D" w14:paraId="7F3A8E29" w14:textId="77777777" w:rsidTr="00BD3772">
        <w:tc>
          <w:tcPr>
            <w:tcW w:w="599" w:type="dxa"/>
            <w:tcBorders>
              <w:bottom w:val="single" w:sz="4" w:space="0" w:color="auto"/>
            </w:tcBorders>
            <w:hideMark/>
          </w:tcPr>
          <w:p w14:paraId="3C940AEF" w14:textId="77777777" w:rsidR="003C5F2D" w:rsidRPr="003C5F2D" w:rsidRDefault="003C5F2D" w:rsidP="00BD3772">
            <w:pPr>
              <w:pStyle w:val="ListParagraph"/>
              <w:ind w:left="0" w:hanging="528"/>
              <w:jc w:val="center"/>
              <w:rPr>
                <w:rFonts w:ascii="Garamond" w:hAnsi="Garamond"/>
                <w:lang w:val="en-GB"/>
              </w:rPr>
            </w:pPr>
            <w:r w:rsidRPr="003C5F2D">
              <w:rPr>
                <w:rFonts w:ascii="Garamond" w:hAnsi="Garamond"/>
                <w:lang w:val="en-GB"/>
              </w:rPr>
              <w:t>6</w:t>
            </w:r>
          </w:p>
        </w:tc>
        <w:tc>
          <w:tcPr>
            <w:tcW w:w="3118" w:type="dxa"/>
            <w:tcBorders>
              <w:bottom w:val="single" w:sz="4" w:space="0" w:color="auto"/>
            </w:tcBorders>
            <w:vAlign w:val="center"/>
            <w:hideMark/>
          </w:tcPr>
          <w:p w14:paraId="16744DDD" w14:textId="77777777" w:rsidR="003C5F2D" w:rsidRPr="003C5F2D" w:rsidRDefault="003C5F2D" w:rsidP="00BD3772">
            <w:pPr>
              <w:ind w:firstLine="0"/>
              <w:rPr>
                <w:rFonts w:ascii="Garamond" w:hAnsi="Garamond"/>
              </w:rPr>
            </w:pPr>
            <w:r w:rsidRPr="003C5F2D">
              <w:rPr>
                <w:rFonts w:ascii="Garamond" w:hAnsi="Garamond"/>
              </w:rPr>
              <w:t>Payback Periode (PP)</w:t>
            </w:r>
          </w:p>
        </w:tc>
        <w:tc>
          <w:tcPr>
            <w:tcW w:w="2268" w:type="dxa"/>
            <w:tcBorders>
              <w:bottom w:val="single" w:sz="4" w:space="0" w:color="auto"/>
            </w:tcBorders>
            <w:hideMark/>
          </w:tcPr>
          <w:p w14:paraId="06DBE55D"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2 Tahun 4 Bulan</w:t>
            </w:r>
          </w:p>
        </w:tc>
        <w:tc>
          <w:tcPr>
            <w:tcW w:w="2268" w:type="dxa"/>
            <w:tcBorders>
              <w:bottom w:val="single" w:sz="4" w:space="0" w:color="auto"/>
            </w:tcBorders>
            <w:hideMark/>
          </w:tcPr>
          <w:p w14:paraId="3CFADE9A" w14:textId="77777777" w:rsidR="003C5F2D" w:rsidRPr="003C5F2D" w:rsidRDefault="003C5F2D" w:rsidP="00BD3772">
            <w:pPr>
              <w:pStyle w:val="ListParagraph"/>
              <w:ind w:left="0" w:firstLine="0"/>
              <w:rPr>
                <w:rFonts w:ascii="Garamond" w:hAnsi="Garamond"/>
                <w:lang w:val="en-GB"/>
              </w:rPr>
            </w:pPr>
            <w:r w:rsidRPr="003C5F2D">
              <w:rPr>
                <w:rFonts w:ascii="Garamond" w:hAnsi="Garamond"/>
                <w:lang w:val="en-GB"/>
              </w:rPr>
              <w:t xml:space="preserve"> 2 Tahun 2 Bulan</w:t>
            </w:r>
          </w:p>
        </w:tc>
      </w:tr>
    </w:tbl>
    <w:p w14:paraId="5B43F4F7" w14:textId="77777777" w:rsidR="003C5F2D" w:rsidRPr="003C5F2D" w:rsidRDefault="003C5F2D" w:rsidP="00BD3772">
      <w:pPr>
        <w:ind w:firstLine="720"/>
        <w:rPr>
          <w:rFonts w:ascii="Garamond" w:hAnsi="Garamond"/>
          <w:b/>
        </w:rPr>
      </w:pPr>
      <w:r w:rsidRPr="003C5F2D">
        <w:rPr>
          <w:rFonts w:ascii="Garamond" w:hAnsi="Garamond"/>
        </w:rPr>
        <w:t>Berdasarkan perhitungan yang ada maka usaha perikanan purse seine diatas 100 GT yang berbasis dipelabuhan kota Tegal dikatakan layak untuk diteruskan.</w:t>
      </w:r>
    </w:p>
    <w:p w14:paraId="1F75AF1C" w14:textId="77777777" w:rsidR="002C7737" w:rsidRDefault="002C7737" w:rsidP="002C7737">
      <w:pPr>
        <w:pStyle w:val="Heading1"/>
        <w:numPr>
          <w:ilvl w:val="0"/>
          <w:numId w:val="0"/>
        </w:numPr>
        <w:ind w:left="454" w:hanging="454"/>
        <w:rPr>
          <w:rFonts w:ascii="Garamond" w:hAnsi="Garamond"/>
          <w:sz w:val="24"/>
          <w:szCs w:val="24"/>
          <w:lang w:val="en-US"/>
        </w:rPr>
      </w:pPr>
    </w:p>
    <w:p w14:paraId="78852665" w14:textId="53C09DE1" w:rsidR="00F1670D" w:rsidRPr="00EA748A" w:rsidRDefault="000E0E3E" w:rsidP="002C7737">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5BAF2A80" w14:textId="2349D62F" w:rsidR="00BD3772" w:rsidRPr="00BD3772" w:rsidRDefault="00BD3772" w:rsidP="00BD3772">
      <w:pPr>
        <w:pStyle w:val="ListParagraph"/>
        <w:ind w:left="0"/>
        <w:rPr>
          <w:rFonts w:ascii="Garamond" w:hAnsi="Garamond"/>
          <w:b/>
          <w:lang w:val="en-GB"/>
        </w:rPr>
      </w:pPr>
      <w:r w:rsidRPr="00BD3772">
        <w:rPr>
          <w:rFonts w:ascii="Garamond" w:hAnsi="Garamond"/>
        </w:rPr>
        <w:t xml:space="preserve">Berdasarkan hasil penelitian dapat disimpulkan, usaha penangkapan purse seine di Kota Tegal tergolong menguntungkan dan layak untuk dikembangkan </w:t>
      </w:r>
      <w:r>
        <w:rPr>
          <w:rFonts w:ascii="Garamond" w:hAnsi="Garamond"/>
          <w:lang w:val="en-US"/>
        </w:rPr>
        <w:t>dan</w:t>
      </w:r>
      <w:r w:rsidRPr="00BD3772">
        <w:rPr>
          <w:rFonts w:ascii="Garamond" w:hAnsi="Garamond"/>
        </w:rPr>
        <w:t xml:space="preserve"> dapat disarankan agar </w:t>
      </w:r>
      <w:r w:rsidRPr="00BD3772">
        <w:rPr>
          <w:rFonts w:ascii="Garamond" w:hAnsi="Garamond"/>
          <w:lang w:val="en-GB"/>
        </w:rPr>
        <w:t xml:space="preserve">pemerintah memberi kebijakan kepada </w:t>
      </w:r>
      <w:r w:rsidRPr="00BD3772">
        <w:rPr>
          <w:rFonts w:ascii="Garamond" w:hAnsi="Garamond"/>
        </w:rPr>
        <w:t xml:space="preserve">pemilik kapal </w:t>
      </w:r>
      <w:r w:rsidRPr="00BD3772">
        <w:rPr>
          <w:rFonts w:ascii="Garamond" w:hAnsi="Garamond"/>
          <w:lang w:val="en-GB"/>
        </w:rPr>
        <w:t>untuk mempercepat proses perpanjangan surat izin usaha perikanan (SIUP) agar kegiatan usaha perikanan lebih efisien.</w:t>
      </w:r>
    </w:p>
    <w:p w14:paraId="331CA080" w14:textId="77777777" w:rsidR="00BD3772" w:rsidRDefault="00BD3772" w:rsidP="00F1670D">
      <w:pPr>
        <w:pStyle w:val="Heading1"/>
        <w:numPr>
          <w:ilvl w:val="0"/>
          <w:numId w:val="0"/>
        </w:numPr>
        <w:ind w:left="454" w:hanging="454"/>
        <w:rPr>
          <w:rFonts w:ascii="Garamond" w:hAnsi="Garamond"/>
          <w:sz w:val="24"/>
          <w:szCs w:val="24"/>
          <w:lang w:val="en-US"/>
        </w:rPr>
      </w:pPr>
    </w:p>
    <w:p w14:paraId="0E603843" w14:textId="164012C4"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18B3FA1D" w14:textId="18CC7377" w:rsidR="002F4B41" w:rsidRPr="002F4B41" w:rsidRDefault="002F4B41" w:rsidP="002F4B41">
      <w:pPr>
        <w:rPr>
          <w:rFonts w:ascii="Garamond" w:eastAsia="Times New Roman" w:hAnsi="Garamond"/>
          <w:sz w:val="24"/>
          <w:szCs w:val="28"/>
        </w:rPr>
      </w:pPr>
      <w:r w:rsidRPr="002F4B41">
        <w:rPr>
          <w:rFonts w:ascii="Garamond" w:eastAsia="Times New Roman" w:hAnsi="Garamond"/>
          <w:sz w:val="24"/>
          <w:szCs w:val="28"/>
        </w:rPr>
        <w:t xml:space="preserve">Ucapan terima kasih disampaikan kepada </w:t>
      </w:r>
      <w:r w:rsidR="007D68A9">
        <w:rPr>
          <w:rFonts w:ascii="Garamond" w:eastAsia="Times New Roman" w:hAnsi="Garamond"/>
          <w:sz w:val="24"/>
          <w:szCs w:val="28"/>
          <w:lang w:val="en-US"/>
        </w:rPr>
        <w:t xml:space="preserve">penulis </w:t>
      </w:r>
      <w:r w:rsidRPr="002F4B41">
        <w:rPr>
          <w:rFonts w:ascii="Garamond" w:eastAsia="Times New Roman" w:hAnsi="Garamond"/>
          <w:sz w:val="24"/>
          <w:szCs w:val="28"/>
        </w:rPr>
        <w:t>yang telah mendanai kegiatan penelitian ini.</w:t>
      </w: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1A112B63" w14:textId="77777777" w:rsidR="00BD3772" w:rsidRPr="00BD3772" w:rsidRDefault="00BD3772" w:rsidP="00BD3772">
      <w:pPr>
        <w:ind w:left="426" w:hanging="426"/>
        <w:rPr>
          <w:iCs/>
          <w:lang w:val="en-US"/>
        </w:rPr>
      </w:pPr>
      <w:r w:rsidRPr="00BD3772">
        <w:rPr>
          <w:iCs/>
          <w:lang w:val="en-US"/>
        </w:rPr>
        <w:t>Arikunto</w:t>
      </w:r>
      <w:r w:rsidRPr="00BD3772">
        <w:rPr>
          <w:iCs/>
          <w:lang w:val="en-GB"/>
        </w:rPr>
        <w:t>,</w:t>
      </w:r>
      <w:r w:rsidRPr="00BD3772">
        <w:rPr>
          <w:iCs/>
          <w:lang w:val="en-US"/>
        </w:rPr>
        <w:t xml:space="preserve"> S. 2006. </w:t>
      </w:r>
      <w:r w:rsidRPr="00BD3772">
        <w:rPr>
          <w:b/>
          <w:iCs/>
          <w:lang w:val="en-US"/>
        </w:rPr>
        <w:t>Prosedur Penelitian Suatu Pendekatan Praktik (Edisi Revisi VI).</w:t>
      </w:r>
      <w:r w:rsidRPr="00BD3772">
        <w:rPr>
          <w:iCs/>
          <w:lang w:val="en-US"/>
        </w:rPr>
        <w:t xml:space="preserve"> PT Asdi Mahasatya, Jakarta.</w:t>
      </w:r>
    </w:p>
    <w:p w14:paraId="1FBA3A47" w14:textId="77777777" w:rsidR="00BD3772" w:rsidRPr="00BD3772" w:rsidRDefault="00BD3772" w:rsidP="00BD3772">
      <w:pPr>
        <w:ind w:left="426" w:hanging="426"/>
        <w:rPr>
          <w:iCs/>
          <w:lang w:val="en-US"/>
        </w:rPr>
      </w:pPr>
    </w:p>
    <w:p w14:paraId="465A69F1" w14:textId="77777777" w:rsidR="00BD3772" w:rsidRPr="00BD3772" w:rsidRDefault="00BD3772" w:rsidP="00BD3772">
      <w:pPr>
        <w:ind w:left="426" w:hanging="426"/>
        <w:rPr>
          <w:iCs/>
          <w:lang w:val="en-US"/>
        </w:rPr>
      </w:pPr>
      <w:r w:rsidRPr="00BD3772">
        <w:rPr>
          <w:iCs/>
          <w:lang w:val="en-US"/>
        </w:rPr>
        <w:t xml:space="preserve">Atmaja SB dan D Nugroho. 1999. </w:t>
      </w:r>
      <w:r w:rsidRPr="00BD3772">
        <w:rPr>
          <w:b/>
          <w:iCs/>
          <w:lang w:val="en-US"/>
        </w:rPr>
        <w:t>Perikanan Pukat Cincin Mini di Pantai Utara Jawa : Daerah Operasi, Aktivitas Penangkapan Dan Hasil Tangkapan. Jurnal Penelitian Perikanan Indonesia, Balai Penelitian Perikanan Laut, Vol. 5 No. 4 Tahun 1999,</w:t>
      </w:r>
      <w:r w:rsidRPr="00BD3772">
        <w:rPr>
          <w:iCs/>
          <w:lang w:val="en-US"/>
        </w:rPr>
        <w:t xml:space="preserve"> Jakarta. </w:t>
      </w:r>
    </w:p>
    <w:p w14:paraId="159F2C94" w14:textId="77777777" w:rsidR="00BD3772" w:rsidRPr="00BD3772" w:rsidRDefault="00BD3772" w:rsidP="00BD3772">
      <w:pPr>
        <w:ind w:left="426" w:hanging="426"/>
        <w:rPr>
          <w:iCs/>
          <w:lang w:val="en-US"/>
        </w:rPr>
      </w:pPr>
    </w:p>
    <w:p w14:paraId="167DDE12" w14:textId="77777777" w:rsidR="00BD3772" w:rsidRPr="00BD3772" w:rsidRDefault="00BD3772" w:rsidP="00BD3772">
      <w:pPr>
        <w:ind w:left="426" w:hanging="426"/>
        <w:rPr>
          <w:iCs/>
          <w:lang w:val="en-US"/>
        </w:rPr>
      </w:pPr>
      <w:r w:rsidRPr="00BD3772">
        <w:rPr>
          <w:iCs/>
          <w:lang w:val="en-US"/>
        </w:rPr>
        <w:t xml:space="preserve">Ayodhyoa, A.U. 1981. </w:t>
      </w:r>
      <w:r w:rsidRPr="00BD3772">
        <w:rPr>
          <w:b/>
          <w:iCs/>
          <w:lang w:val="en-US"/>
        </w:rPr>
        <w:t>Teknik Penangkapan Ikan</w:t>
      </w:r>
      <w:r w:rsidRPr="00BD3772">
        <w:rPr>
          <w:i/>
          <w:iCs/>
          <w:lang w:val="en-US"/>
        </w:rPr>
        <w:t>.</w:t>
      </w:r>
      <w:r w:rsidRPr="00BD3772">
        <w:rPr>
          <w:iCs/>
          <w:lang w:val="en-US"/>
        </w:rPr>
        <w:t xml:space="preserve"> Bogor : Yayasan Dewi Sri.</w:t>
      </w:r>
    </w:p>
    <w:p w14:paraId="75BD03C5" w14:textId="77777777" w:rsidR="00BD3772" w:rsidRPr="00BD3772" w:rsidRDefault="00BD3772" w:rsidP="00BD3772">
      <w:pPr>
        <w:ind w:left="426" w:hanging="426"/>
        <w:rPr>
          <w:iCs/>
          <w:lang w:val="en-US"/>
        </w:rPr>
      </w:pPr>
    </w:p>
    <w:p w14:paraId="6F469559" w14:textId="77777777" w:rsidR="00BD3772" w:rsidRPr="00BD3772" w:rsidRDefault="00BD3772" w:rsidP="00BD3772">
      <w:pPr>
        <w:ind w:left="426" w:hanging="426"/>
        <w:rPr>
          <w:iCs/>
          <w:lang w:val="en-US"/>
        </w:rPr>
      </w:pPr>
      <w:r w:rsidRPr="00BD3772">
        <w:rPr>
          <w:iCs/>
          <w:lang w:val="en-US"/>
        </w:rPr>
        <w:t>Dinas Kelautan dan Pertanian Kota Tegal. 2018.</w:t>
      </w:r>
    </w:p>
    <w:p w14:paraId="01DC700C" w14:textId="77777777" w:rsidR="00BD3772" w:rsidRPr="00BD3772" w:rsidRDefault="00BD3772" w:rsidP="00BD3772">
      <w:pPr>
        <w:ind w:left="426" w:hanging="426"/>
        <w:rPr>
          <w:iCs/>
          <w:lang w:val="en-US"/>
        </w:rPr>
      </w:pPr>
    </w:p>
    <w:p w14:paraId="00C32174" w14:textId="77777777" w:rsidR="00BD3772" w:rsidRPr="00BD3772" w:rsidRDefault="00BD3772" w:rsidP="00BD3772">
      <w:pPr>
        <w:ind w:left="426" w:hanging="426"/>
        <w:rPr>
          <w:iCs/>
          <w:lang w:val="en-US"/>
        </w:rPr>
      </w:pPr>
      <w:r w:rsidRPr="00BD3772">
        <w:rPr>
          <w:iCs/>
          <w:lang w:val="en-US"/>
        </w:rPr>
        <w:t xml:space="preserve">Gray C.P Simanjutak, L.K. Sabar. P.F.L. Maspaitella, R.C.G Varley, 1992. </w:t>
      </w:r>
      <w:r w:rsidRPr="00BD3772">
        <w:rPr>
          <w:b/>
          <w:iCs/>
          <w:lang w:val="en-US"/>
        </w:rPr>
        <w:t>Pengantar Evaluasi Proyek</w:t>
      </w:r>
      <w:r w:rsidRPr="00BD3772">
        <w:rPr>
          <w:i/>
          <w:iCs/>
          <w:lang w:val="en-US"/>
        </w:rPr>
        <w:t>.</w:t>
      </w:r>
      <w:r w:rsidRPr="00BD3772">
        <w:rPr>
          <w:iCs/>
          <w:lang w:val="en-US"/>
        </w:rPr>
        <w:t xml:space="preserve"> PT.Gramedia Pustaka Utama.</w:t>
      </w:r>
    </w:p>
    <w:p w14:paraId="58E70F3F" w14:textId="77777777" w:rsidR="00BD3772" w:rsidRPr="00BD3772" w:rsidRDefault="00BD3772" w:rsidP="00BD3772">
      <w:pPr>
        <w:ind w:left="426" w:hanging="426"/>
        <w:rPr>
          <w:iCs/>
          <w:lang w:val="en-US"/>
        </w:rPr>
      </w:pPr>
    </w:p>
    <w:p w14:paraId="3340C5E3" w14:textId="77777777" w:rsidR="00BD3772" w:rsidRPr="00BD3772" w:rsidRDefault="00BD3772" w:rsidP="00BD3772">
      <w:pPr>
        <w:ind w:left="426" w:hanging="426"/>
        <w:rPr>
          <w:iCs/>
          <w:lang w:val="en-US"/>
        </w:rPr>
      </w:pPr>
      <w:r w:rsidRPr="00BD3772">
        <w:rPr>
          <w:iCs/>
          <w:lang w:val="en-US"/>
        </w:rPr>
        <w:t xml:space="preserve">Gittinger,J.P. 1986. </w:t>
      </w:r>
      <w:r w:rsidRPr="00BD3772">
        <w:rPr>
          <w:b/>
          <w:iCs/>
          <w:lang w:val="en-US"/>
        </w:rPr>
        <w:t>Analisa Ekonomi Proyek – Proyek Pertanian</w:t>
      </w:r>
      <w:r w:rsidRPr="00BD3772">
        <w:rPr>
          <w:i/>
          <w:iCs/>
          <w:lang w:val="en-US"/>
        </w:rPr>
        <w:t xml:space="preserve">. </w:t>
      </w:r>
      <w:r w:rsidRPr="00BD3772">
        <w:rPr>
          <w:iCs/>
          <w:lang w:val="en-US"/>
        </w:rPr>
        <w:t>UI-Press dan John Hopkins. Jakarta.</w:t>
      </w:r>
    </w:p>
    <w:p w14:paraId="56F472AD" w14:textId="77777777" w:rsidR="00BD3772" w:rsidRPr="00BD3772" w:rsidRDefault="00BD3772" w:rsidP="00BD3772">
      <w:pPr>
        <w:ind w:left="426" w:hanging="426"/>
        <w:rPr>
          <w:iCs/>
          <w:lang w:val="en-US"/>
        </w:rPr>
      </w:pPr>
    </w:p>
    <w:p w14:paraId="7AE02F2F" w14:textId="77777777" w:rsidR="00BD3772" w:rsidRPr="00BD3772" w:rsidRDefault="00BD3772" w:rsidP="00BD3772">
      <w:pPr>
        <w:ind w:left="426" w:hanging="426"/>
        <w:rPr>
          <w:iCs/>
          <w:lang w:val="en-US"/>
        </w:rPr>
      </w:pPr>
      <w:r w:rsidRPr="00BD3772">
        <w:rPr>
          <w:iCs/>
          <w:lang w:val="en-US"/>
        </w:rPr>
        <w:t xml:space="preserve">Hariati T, Endang S dan Siti M. 2001. </w:t>
      </w:r>
      <w:r w:rsidRPr="00BD3772">
        <w:rPr>
          <w:b/>
          <w:iCs/>
          <w:lang w:val="en-US"/>
        </w:rPr>
        <w:t>Perubahan Musiman Komposisi Hasil Tangkapan dan Kelimpahan Ikan Pelagis Kecil di Perairan Selat Malaka.</w:t>
      </w:r>
      <w:r w:rsidRPr="00BD3772">
        <w:rPr>
          <w:iCs/>
          <w:lang w:val="en-US"/>
        </w:rPr>
        <w:t xml:space="preserve"> Jurnal Penelitian Perikanan Indonesia, Pusat Riset Perikanan Budidaya, Badan Riset Kelautan dan Perikanan, Departemen Kelautan dan Perikanan, Vol. 7 No. 1 Tahun 2001, Jakarta.</w:t>
      </w:r>
    </w:p>
    <w:p w14:paraId="057F2433" w14:textId="77777777" w:rsidR="00BD3772" w:rsidRPr="00BD3772" w:rsidRDefault="00BD3772" w:rsidP="00BD3772">
      <w:pPr>
        <w:ind w:left="426" w:hanging="426"/>
        <w:rPr>
          <w:iCs/>
          <w:lang w:val="en-US"/>
        </w:rPr>
      </w:pPr>
    </w:p>
    <w:p w14:paraId="799C7165" w14:textId="77777777" w:rsidR="00BD3772" w:rsidRPr="00BD3772" w:rsidRDefault="00BD3772" w:rsidP="00BD3772">
      <w:pPr>
        <w:ind w:left="426" w:hanging="426"/>
        <w:rPr>
          <w:iCs/>
          <w:lang w:val="en-US"/>
        </w:rPr>
      </w:pPr>
      <w:r w:rsidRPr="00BD3772">
        <w:rPr>
          <w:iCs/>
          <w:lang w:val="en-US"/>
        </w:rPr>
        <w:t xml:space="preserve">Husnan, S. Dan Suwarsono. 1986. </w:t>
      </w:r>
      <w:r w:rsidRPr="00BD3772">
        <w:rPr>
          <w:b/>
          <w:iCs/>
          <w:lang w:val="en-US"/>
        </w:rPr>
        <w:t xml:space="preserve">Studi Kelayakan Proyek Konsep : Teknik dan Penyusunan Laporan. BPFE dan LMP2M-YKPN. </w:t>
      </w:r>
      <w:r w:rsidRPr="00BD3772">
        <w:rPr>
          <w:iCs/>
          <w:lang w:val="en-US"/>
        </w:rPr>
        <w:t>Yogyakarta.</w:t>
      </w:r>
    </w:p>
    <w:p w14:paraId="01B72ABA" w14:textId="77777777" w:rsidR="00BD3772" w:rsidRPr="00BD3772" w:rsidRDefault="00BD3772" w:rsidP="00BD3772">
      <w:pPr>
        <w:ind w:left="426" w:hanging="426"/>
        <w:rPr>
          <w:iCs/>
          <w:lang w:val="en-US"/>
        </w:rPr>
      </w:pPr>
    </w:p>
    <w:p w14:paraId="6AEEDEEF" w14:textId="77777777" w:rsidR="00BD3772" w:rsidRPr="00BD3772" w:rsidRDefault="00BD3772" w:rsidP="00BD3772">
      <w:pPr>
        <w:ind w:left="426" w:hanging="426"/>
        <w:rPr>
          <w:iCs/>
          <w:lang w:val="en-US"/>
        </w:rPr>
      </w:pPr>
      <w:r w:rsidRPr="00BD3772">
        <w:rPr>
          <w:iCs/>
          <w:lang w:val="en-US"/>
        </w:rPr>
        <w:t xml:space="preserve">Ibrahim, H.M.Y. 1998. </w:t>
      </w:r>
      <w:r w:rsidRPr="00BD3772">
        <w:rPr>
          <w:b/>
          <w:iCs/>
          <w:lang w:val="en-US"/>
        </w:rPr>
        <w:t>Studi Kelayakan Bisnis</w:t>
      </w:r>
      <w:r w:rsidRPr="00BD3772">
        <w:rPr>
          <w:i/>
          <w:iCs/>
          <w:lang w:val="en-US"/>
        </w:rPr>
        <w:t>.</w:t>
      </w:r>
      <w:r w:rsidRPr="00BD3772">
        <w:rPr>
          <w:iCs/>
          <w:lang w:val="en-US"/>
        </w:rPr>
        <w:t xml:space="preserve"> Penerbit Rineka Cipta, Jakarta.</w:t>
      </w:r>
    </w:p>
    <w:p w14:paraId="68EB6DF6" w14:textId="77777777" w:rsidR="00BD3772" w:rsidRPr="00BD3772" w:rsidRDefault="00BD3772" w:rsidP="00BD3772">
      <w:pPr>
        <w:ind w:left="426" w:hanging="426"/>
        <w:rPr>
          <w:iCs/>
          <w:lang w:val="en-US"/>
        </w:rPr>
      </w:pPr>
    </w:p>
    <w:p w14:paraId="2AE65FF1" w14:textId="77777777" w:rsidR="00BD3772" w:rsidRPr="00BD3772" w:rsidRDefault="00BD3772" w:rsidP="00BD3772">
      <w:pPr>
        <w:ind w:left="426" w:hanging="426"/>
        <w:rPr>
          <w:iCs/>
          <w:lang w:val="en-US"/>
        </w:rPr>
      </w:pPr>
      <w:r w:rsidRPr="00BD3772">
        <w:rPr>
          <w:iCs/>
          <w:lang w:val="en-US"/>
        </w:rPr>
        <w:t xml:space="preserve">Manadiyanto, V.P.H Nikijuluw, dan I.E Putra. 1991. </w:t>
      </w:r>
      <w:r w:rsidRPr="00BD3772">
        <w:rPr>
          <w:b/>
          <w:iCs/>
          <w:lang w:val="en-US"/>
        </w:rPr>
        <w:t>Analisis Finansial Alat Tangkap Skala Kecil di Perairan Ketapang Lampung Selatan.</w:t>
      </w:r>
      <w:r w:rsidRPr="00BD3772">
        <w:rPr>
          <w:iCs/>
          <w:lang w:val="en-US"/>
        </w:rPr>
        <w:t xml:space="preserve"> Jurnal Penelitian Perikanan Laut No. 64 Vol. IX Balai Penelitian Perikanan Laut, Jakarta.</w:t>
      </w:r>
    </w:p>
    <w:p w14:paraId="62FB77C4" w14:textId="77777777" w:rsidR="00BD3772" w:rsidRPr="00BD3772" w:rsidRDefault="00BD3772" w:rsidP="00BD3772">
      <w:pPr>
        <w:ind w:left="426" w:hanging="426"/>
        <w:rPr>
          <w:iCs/>
          <w:lang w:val="en-US"/>
        </w:rPr>
      </w:pPr>
    </w:p>
    <w:p w14:paraId="642E8486" w14:textId="77777777" w:rsidR="00BD3772" w:rsidRPr="00BD3772" w:rsidRDefault="00BD3772" w:rsidP="00BD3772">
      <w:pPr>
        <w:ind w:left="426" w:hanging="426"/>
        <w:rPr>
          <w:iCs/>
          <w:lang w:val="en-US"/>
        </w:rPr>
      </w:pPr>
      <w:r w:rsidRPr="00BD3772">
        <w:rPr>
          <w:iCs/>
          <w:lang w:val="en-US"/>
        </w:rPr>
        <w:t xml:space="preserve">Munawir. 2010. </w:t>
      </w:r>
      <w:r w:rsidRPr="00BD3772">
        <w:rPr>
          <w:b/>
          <w:iCs/>
          <w:lang w:val="en-US"/>
        </w:rPr>
        <w:t>Analisis Laporan Keuangan</w:t>
      </w:r>
      <w:r w:rsidRPr="00BD3772">
        <w:rPr>
          <w:i/>
          <w:iCs/>
          <w:lang w:val="en-US"/>
        </w:rPr>
        <w:t>.</w:t>
      </w:r>
      <w:r w:rsidRPr="00BD3772">
        <w:rPr>
          <w:iCs/>
          <w:lang w:val="en-US"/>
        </w:rPr>
        <w:t xml:space="preserve"> Edisi keempat. Penerbit. Liberty, Yogyakarta.</w:t>
      </w:r>
    </w:p>
    <w:p w14:paraId="679EFF37" w14:textId="77777777" w:rsidR="00BD3772" w:rsidRPr="00BD3772" w:rsidRDefault="00BD3772" w:rsidP="00BD3772">
      <w:pPr>
        <w:ind w:left="426" w:hanging="426"/>
        <w:rPr>
          <w:iCs/>
          <w:lang w:val="en-US"/>
        </w:rPr>
      </w:pPr>
    </w:p>
    <w:p w14:paraId="59B1C875" w14:textId="77777777" w:rsidR="00BD3772" w:rsidRPr="00BD3772" w:rsidRDefault="00BD3772" w:rsidP="00BD3772">
      <w:pPr>
        <w:ind w:left="426" w:hanging="426"/>
        <w:rPr>
          <w:iCs/>
          <w:lang w:val="en-US"/>
        </w:rPr>
      </w:pPr>
      <w:r w:rsidRPr="00BD3772">
        <w:rPr>
          <w:iCs/>
          <w:lang w:val="en-US"/>
        </w:rPr>
        <w:t xml:space="preserve">Rahardi, F. 2003. </w:t>
      </w:r>
      <w:r w:rsidRPr="00BD3772">
        <w:rPr>
          <w:b/>
          <w:iCs/>
          <w:lang w:val="en-US"/>
        </w:rPr>
        <w:t>Agribisnis Perikanan.</w:t>
      </w:r>
      <w:r w:rsidRPr="00BD3772">
        <w:rPr>
          <w:iCs/>
          <w:lang w:val="en-US"/>
        </w:rPr>
        <w:t xml:space="preserve"> Penebar Swadaya. Jakarta.</w:t>
      </w:r>
    </w:p>
    <w:p w14:paraId="1464046D" w14:textId="77777777" w:rsidR="00BD3772" w:rsidRPr="00BD3772" w:rsidRDefault="00BD3772" w:rsidP="00BD3772">
      <w:pPr>
        <w:ind w:left="426" w:hanging="426"/>
        <w:rPr>
          <w:iCs/>
          <w:lang w:val="en-US"/>
        </w:rPr>
      </w:pPr>
    </w:p>
    <w:p w14:paraId="5C0A8DDB" w14:textId="77777777" w:rsidR="00BD3772" w:rsidRPr="00BD3772" w:rsidRDefault="00BD3772" w:rsidP="00BD3772">
      <w:pPr>
        <w:ind w:left="426" w:hanging="426"/>
        <w:rPr>
          <w:iCs/>
          <w:lang w:val="en-US"/>
        </w:rPr>
      </w:pPr>
      <w:r w:rsidRPr="00BD3772">
        <w:rPr>
          <w:iCs/>
          <w:lang w:val="en-US"/>
        </w:rPr>
        <w:t xml:space="preserve">Sawir, A. 2001. </w:t>
      </w:r>
      <w:r w:rsidRPr="00BD3772">
        <w:rPr>
          <w:b/>
          <w:iCs/>
          <w:lang w:val="en-US"/>
        </w:rPr>
        <w:t>Analisis Kinerja Keuangan Dan Perencanaan Keuangan Perusahaan.</w:t>
      </w:r>
      <w:r w:rsidRPr="00BD3772">
        <w:rPr>
          <w:i/>
          <w:iCs/>
          <w:lang w:val="en-US"/>
        </w:rPr>
        <w:t xml:space="preserve"> </w:t>
      </w:r>
      <w:r w:rsidRPr="00BD3772">
        <w:rPr>
          <w:iCs/>
          <w:lang w:val="en-US"/>
        </w:rPr>
        <w:t>PT. Gramedia Pustaka Utama. Jakarta.</w:t>
      </w:r>
    </w:p>
    <w:p w14:paraId="1BF0F69C" w14:textId="77777777" w:rsidR="00BD3772" w:rsidRPr="00BD3772" w:rsidRDefault="00BD3772" w:rsidP="00BD3772">
      <w:pPr>
        <w:ind w:left="426" w:hanging="426"/>
        <w:rPr>
          <w:iCs/>
          <w:lang w:val="en-US"/>
        </w:rPr>
      </w:pPr>
    </w:p>
    <w:p w14:paraId="06316F4E" w14:textId="77777777" w:rsidR="00BD3772" w:rsidRPr="00BD3772" w:rsidRDefault="00BD3772" w:rsidP="00BD3772">
      <w:pPr>
        <w:ind w:left="426" w:hanging="426"/>
        <w:rPr>
          <w:iCs/>
          <w:lang w:val="en-US"/>
        </w:rPr>
      </w:pPr>
      <w:r w:rsidRPr="00BD3772">
        <w:rPr>
          <w:iCs/>
          <w:lang w:val="en-US"/>
        </w:rPr>
        <w:t xml:space="preserve">Soekartawi. 1995. </w:t>
      </w:r>
      <w:r w:rsidRPr="00BD3772">
        <w:rPr>
          <w:b/>
          <w:iCs/>
          <w:lang w:val="en-US"/>
        </w:rPr>
        <w:t>Analisis Usaha Tani</w:t>
      </w:r>
      <w:r w:rsidRPr="00BD3772">
        <w:rPr>
          <w:i/>
          <w:iCs/>
          <w:lang w:val="en-US"/>
        </w:rPr>
        <w:t>.</w:t>
      </w:r>
      <w:r w:rsidRPr="00BD3772">
        <w:rPr>
          <w:iCs/>
          <w:lang w:val="en-US"/>
        </w:rPr>
        <w:t xml:space="preserve"> UI-Press, Jakarta.</w:t>
      </w:r>
    </w:p>
    <w:p w14:paraId="3187B264" w14:textId="77777777" w:rsidR="00BD3772" w:rsidRPr="00BD3772" w:rsidRDefault="00BD3772" w:rsidP="00BD3772">
      <w:pPr>
        <w:ind w:left="426" w:hanging="426"/>
        <w:rPr>
          <w:iCs/>
          <w:lang w:val="en-US"/>
        </w:rPr>
      </w:pPr>
    </w:p>
    <w:p w14:paraId="3DD382DD" w14:textId="77777777" w:rsidR="00BD3772" w:rsidRPr="00BD3772" w:rsidRDefault="00BD3772" w:rsidP="00BD3772">
      <w:pPr>
        <w:ind w:left="426" w:hanging="426"/>
        <w:rPr>
          <w:iCs/>
          <w:lang w:val="en-US"/>
        </w:rPr>
      </w:pPr>
      <w:r w:rsidRPr="00BD3772">
        <w:rPr>
          <w:iCs/>
          <w:lang w:val="en-US"/>
        </w:rPr>
        <w:t xml:space="preserve">Subani, W dan H.R. Barus. 1989. </w:t>
      </w:r>
      <w:r w:rsidRPr="00BD3772">
        <w:rPr>
          <w:b/>
          <w:iCs/>
          <w:lang w:val="en-US"/>
        </w:rPr>
        <w:t>Alat Penangkapan Ikan dan Udang Laut di Indonesia Jurnal Penelitian Perikanan Laut Nomor : 50 Tahun 1988/1989.</w:t>
      </w:r>
      <w:r w:rsidRPr="00BD3772">
        <w:rPr>
          <w:iCs/>
          <w:lang w:val="en-US"/>
        </w:rPr>
        <w:t xml:space="preserve"> Edisi Khusus. Balai Penelitian Perikanan Badan Penelitian dan Pengembangan Pertanian Departemen Pertanian, Jakarta.</w:t>
      </w:r>
    </w:p>
    <w:p w14:paraId="76503EA2" w14:textId="77777777" w:rsidR="00BD3772" w:rsidRPr="00BD3772" w:rsidRDefault="00BD3772" w:rsidP="00BD3772">
      <w:pPr>
        <w:ind w:left="426" w:hanging="426"/>
        <w:rPr>
          <w:iCs/>
          <w:lang w:val="en-US"/>
        </w:rPr>
      </w:pPr>
    </w:p>
    <w:p w14:paraId="7F7FD1B2" w14:textId="77777777" w:rsidR="00BD3772" w:rsidRPr="00BD3772" w:rsidRDefault="00BD3772" w:rsidP="00BD3772">
      <w:pPr>
        <w:ind w:left="426" w:hanging="426"/>
        <w:rPr>
          <w:iCs/>
          <w:lang w:val="en-US"/>
        </w:rPr>
      </w:pPr>
      <w:r w:rsidRPr="00BD3772">
        <w:rPr>
          <w:iCs/>
          <w:lang w:val="en-US"/>
        </w:rPr>
        <w:t>Sugiyono.</w:t>
      </w:r>
      <w:r w:rsidRPr="00BD3772">
        <w:rPr>
          <w:iCs/>
          <w:lang w:val="en-GB"/>
        </w:rPr>
        <w:t xml:space="preserve"> 2008 </w:t>
      </w:r>
      <w:r w:rsidRPr="00BD3772">
        <w:rPr>
          <w:b/>
          <w:iCs/>
          <w:lang w:val="en-US"/>
        </w:rPr>
        <w:t>Metode Penelitian Kuantitatif, Kualitatif dan R&amp;D.</w:t>
      </w:r>
      <w:r w:rsidRPr="00BD3772">
        <w:rPr>
          <w:iCs/>
          <w:lang w:val="en-US"/>
        </w:rPr>
        <w:t xml:space="preserve"> Bandung: ALFABETA. cet. IV, hlm. 244.</w:t>
      </w:r>
    </w:p>
    <w:p w14:paraId="659C9BD0" w14:textId="77777777" w:rsidR="00BD3772" w:rsidRPr="00BD3772" w:rsidRDefault="00BD3772" w:rsidP="00BD3772">
      <w:pPr>
        <w:ind w:left="426" w:hanging="426"/>
        <w:rPr>
          <w:iCs/>
          <w:lang w:val="en-US"/>
        </w:rPr>
      </w:pPr>
    </w:p>
    <w:p w14:paraId="44126808" w14:textId="77777777" w:rsidR="00BD3772" w:rsidRPr="00BD3772" w:rsidRDefault="00BD3772" w:rsidP="00BD3772">
      <w:pPr>
        <w:ind w:left="426" w:hanging="426"/>
        <w:rPr>
          <w:iCs/>
          <w:lang w:val="en-US"/>
        </w:rPr>
      </w:pPr>
      <w:r w:rsidRPr="00BD3772">
        <w:rPr>
          <w:iCs/>
          <w:lang w:val="en-US"/>
        </w:rPr>
        <w:t xml:space="preserve">Suhendrata T. dan M. Parwati. 1991. </w:t>
      </w:r>
      <w:r w:rsidRPr="00BD3772">
        <w:rPr>
          <w:b/>
          <w:iCs/>
          <w:lang w:val="en-US"/>
        </w:rPr>
        <w:t>Perikanan Cantrang dan Prospek Pengembangannya di Perairan Kabupaten Batang.</w:t>
      </w:r>
      <w:r w:rsidRPr="00BD3772">
        <w:rPr>
          <w:iCs/>
          <w:lang w:val="en-US"/>
        </w:rPr>
        <w:t xml:space="preserve"> Jurnal Penelitian Perikanan Laut No. 64 Vol. IX. Balai Penelitian Perikanan Laut, Jakarta.</w:t>
      </w:r>
    </w:p>
    <w:p w14:paraId="112DE336" w14:textId="77777777" w:rsidR="00BD3772" w:rsidRPr="00BD3772" w:rsidRDefault="00BD3772" w:rsidP="00BD3772">
      <w:pPr>
        <w:ind w:left="426" w:hanging="426"/>
        <w:rPr>
          <w:iCs/>
          <w:lang w:val="en-US"/>
        </w:rPr>
      </w:pPr>
    </w:p>
    <w:p w14:paraId="28723C1A" w14:textId="77777777" w:rsidR="00BD3772" w:rsidRPr="00BD3772" w:rsidRDefault="00BD3772" w:rsidP="00BD3772">
      <w:pPr>
        <w:ind w:left="426" w:hanging="426"/>
        <w:rPr>
          <w:iCs/>
          <w:lang w:val="en-US"/>
        </w:rPr>
      </w:pPr>
      <w:r w:rsidRPr="00BD3772">
        <w:rPr>
          <w:iCs/>
          <w:lang w:val="en-US"/>
        </w:rPr>
        <w:t xml:space="preserve">Sutabri, T. 2012. </w:t>
      </w:r>
      <w:r w:rsidRPr="00BD3772">
        <w:rPr>
          <w:b/>
          <w:iCs/>
          <w:lang w:val="en-US"/>
        </w:rPr>
        <w:t>Konsep Dasar Informasi.</w:t>
      </w:r>
      <w:r w:rsidRPr="00BD3772">
        <w:rPr>
          <w:iCs/>
          <w:lang w:val="en-US"/>
        </w:rPr>
        <w:t xml:space="preserve"> Andi, Yogyakarta.</w:t>
      </w:r>
    </w:p>
    <w:p w14:paraId="41786EBD" w14:textId="77777777" w:rsidR="00BD3772" w:rsidRPr="00BD3772" w:rsidRDefault="00BD3772" w:rsidP="00BD3772">
      <w:pPr>
        <w:ind w:left="426" w:hanging="426"/>
        <w:rPr>
          <w:iCs/>
          <w:lang w:val="en-US"/>
        </w:rPr>
      </w:pPr>
    </w:p>
    <w:p w14:paraId="443D1277" w14:textId="77777777" w:rsidR="00BD3772" w:rsidRPr="00BD3772" w:rsidRDefault="00BD3772" w:rsidP="00BD3772">
      <w:pPr>
        <w:ind w:left="426" w:hanging="426"/>
        <w:rPr>
          <w:iCs/>
          <w:lang w:val="en-US"/>
        </w:rPr>
      </w:pPr>
      <w:r w:rsidRPr="00BD3772">
        <w:rPr>
          <w:iCs/>
          <w:lang w:val="en-US"/>
        </w:rPr>
        <w:t xml:space="preserve">Widodo, U., dan S. Akmal. 2005. </w:t>
      </w:r>
      <w:r w:rsidRPr="00BD3772">
        <w:rPr>
          <w:b/>
          <w:iCs/>
          <w:lang w:val="en-US"/>
        </w:rPr>
        <w:t>Manajemen Usaha Perikanan.</w:t>
      </w:r>
      <w:r w:rsidRPr="00BD3772">
        <w:rPr>
          <w:iCs/>
          <w:lang w:val="en-US"/>
        </w:rPr>
        <w:t xml:space="preserve"> Jakarta: Departemen Kelautan dan Perikanan.</w:t>
      </w:r>
    </w:p>
    <w:p w14:paraId="75FA35D8" w14:textId="77777777" w:rsidR="00BD3772" w:rsidRPr="00BD3772" w:rsidRDefault="00BD3772" w:rsidP="00BD3772">
      <w:pPr>
        <w:ind w:left="426" w:hanging="426"/>
        <w:rPr>
          <w:iCs/>
          <w:lang w:val="en-US"/>
        </w:rPr>
      </w:pPr>
      <w:r w:rsidRPr="00BD3772">
        <w:rPr>
          <w:iCs/>
          <w:lang w:val="en-US"/>
        </w:rPr>
        <w:t xml:space="preserve">Zarochman dan Agung W. 2004. </w:t>
      </w:r>
      <w:r w:rsidRPr="00BD3772">
        <w:rPr>
          <w:b/>
          <w:iCs/>
          <w:lang w:val="en-US"/>
        </w:rPr>
        <w:t>Petunjuk Teknis Identifikasi Sarana Perikanan Tangkap Pukat Cincin ( Purse Seine ).</w:t>
      </w:r>
      <w:r w:rsidRPr="00BD3772">
        <w:rPr>
          <w:iCs/>
          <w:lang w:val="en-US"/>
        </w:rPr>
        <w:t xml:space="preserve"> Balai Pengembangan Penangkapan Ikan, Semarang.</w:t>
      </w:r>
    </w:p>
    <w:p w14:paraId="29CA77E2" w14:textId="4957C92A" w:rsidR="00962E04" w:rsidRPr="00754EE0" w:rsidRDefault="00962E04" w:rsidP="00773609">
      <w:pPr>
        <w:ind w:left="426" w:hanging="426"/>
        <w:rPr>
          <w:rFonts w:ascii="Garamond" w:hAnsi="Garamond"/>
        </w:rPr>
      </w:pPr>
    </w:p>
    <w:sectPr w:rsidR="00962E04" w:rsidRPr="00754EE0" w:rsidSect="002B23FF">
      <w:headerReference w:type="even" r:id="rId13"/>
      <w:headerReference w:type="default" r:id="rId14"/>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48E42" w14:textId="77777777" w:rsidR="00DE0D70" w:rsidRDefault="00DE0D70">
      <w:r>
        <w:separator/>
      </w:r>
    </w:p>
  </w:endnote>
  <w:endnote w:type="continuationSeparator" w:id="0">
    <w:p w14:paraId="43BBC3DF" w14:textId="77777777" w:rsidR="00DE0D70" w:rsidRDefault="00DE0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3867BF50" w:rsidR="002C7737" w:rsidRPr="00A75C5B" w:rsidRDefault="002C7737"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88289A">
      <w:rPr>
        <w:rStyle w:val="PageNumber"/>
        <w:noProof/>
        <w:sz w:val="16"/>
        <w:szCs w:val="16"/>
      </w:rPr>
      <w:t>2</w:t>
    </w:r>
    <w:r w:rsidRPr="00A75C5B">
      <w:rPr>
        <w:rStyle w:val="PageNumber"/>
        <w:sz w:val="16"/>
        <w:szCs w:val="16"/>
      </w:rPr>
      <w:fldChar w:fldCharType="end"/>
    </w:r>
  </w:p>
  <w:p w14:paraId="6396DAE2" w14:textId="133A64C2" w:rsidR="002C7737" w:rsidRPr="0098523F" w:rsidRDefault="002C7737"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563BBC73"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3</w:t>
    </w:r>
    <w:r w:rsidRPr="00EE18F7">
      <w:rPr>
        <w:rFonts w:ascii="Garamond" w:hAnsi="Garamond"/>
        <w:sz w:val="16"/>
        <w:szCs w:val="16"/>
        <w:lang w:val="en-US"/>
      </w:rPr>
      <w:t>at https://sintasan.upstegal.ac.id/</w:t>
    </w:r>
  </w:p>
  <w:p w14:paraId="2789EFC2" w14:textId="77777777"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Received xx xxxx xxxx</w:t>
    </w:r>
  </w:p>
  <w:p w14:paraId="71BFACA8" w14:textId="77777777"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Accepted xx xxxx xxxx</w:t>
    </w:r>
  </w:p>
  <w:p w14:paraId="614F984C" w14:textId="77777777"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Published xx xxxx xxxx</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CF0CB" w14:textId="77777777" w:rsidR="00DE0D70" w:rsidRDefault="00DE0D70">
      <w:r>
        <w:separator/>
      </w:r>
    </w:p>
  </w:footnote>
  <w:footnote w:type="continuationSeparator" w:id="0">
    <w:p w14:paraId="2E46D477" w14:textId="77777777" w:rsidR="00DE0D70" w:rsidRDefault="00DE0D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2C7737" w:rsidRPr="00A75C5B" w:rsidRDefault="002C7737"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2C7737" w:rsidRPr="00725544" w:rsidRDefault="002C7737"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2C7737" w:rsidRPr="00DE6922" w:rsidRDefault="002C7737"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2C7737" w:rsidRDefault="002C7737" w:rsidP="003B0AEE">
    <w:pPr>
      <w:pStyle w:val="Header"/>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2C7737" w:rsidRPr="00A75C5B" w:rsidRDefault="002C7737"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2C7737" w:rsidRPr="00725544" w:rsidRDefault="002C7737"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Journal of Fisheries and Marine Science XX</w:t>
    </w:r>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p w14:paraId="0A50CC75" w14:textId="77777777" w:rsidR="002C7737" w:rsidRDefault="002C7737"/>
  <w:p w14:paraId="586DC6B7" w14:textId="77777777" w:rsidR="002C7737" w:rsidRDefault="002C7737"/>
  <w:p w14:paraId="7E69DA6D" w14:textId="77777777" w:rsidR="002C7737" w:rsidRDefault="002C7737"/>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2C7737" w:rsidRPr="00EE18F7" w:rsidRDefault="002C7737"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 (Last name, Initial first name</w:t>
    </w:r>
    <w:r w:rsidRPr="00EE18F7">
      <w:rPr>
        <w:rFonts w:ascii="Garamond" w:hAnsi="Garamond"/>
        <w:i/>
        <w:sz w:val="20"/>
        <w:szCs w:val="20"/>
        <w:lang w:val="en-US"/>
      </w:rPr>
      <w:t xml:space="preserve"> et al.) / </w:t>
    </w:r>
    <w:r>
      <w:rPr>
        <w:rFonts w:ascii="Garamond" w:hAnsi="Garamond"/>
        <w:i/>
        <w:sz w:val="20"/>
        <w:szCs w:val="20"/>
        <w:lang w:val="en-US"/>
      </w:rPr>
      <w:t>Sains dan Teknologi Budidaya Perairan</w:t>
    </w:r>
    <w:r w:rsidRPr="00EE18F7">
      <w:rPr>
        <w:rFonts w:ascii="Garamond" w:hAnsi="Garamond"/>
        <w:i/>
        <w:sz w:val="20"/>
        <w:szCs w:val="20"/>
        <w:lang w:val="en-US"/>
      </w:rPr>
      <w:t xml:space="preserve"> XX</w:t>
    </w:r>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2C7737" w:rsidRPr="00EE18F7" w:rsidRDefault="002C7737">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859"/>
    <w:multiLevelType w:val="singleLevel"/>
    <w:tmpl w:val="04090019"/>
    <w:lvl w:ilvl="0">
      <w:start w:val="1"/>
      <w:numFmt w:val="lowerLetter"/>
      <w:lvlText w:val="%1."/>
      <w:lvlJc w:val="left"/>
      <w:pPr>
        <w:ind w:left="720" w:hanging="360"/>
      </w:pPr>
      <w:rPr>
        <w:b w:val="0"/>
        <w:snapToGrid/>
        <w:w w:val="105"/>
        <w:sz w:val="23"/>
        <w:szCs w:val="23"/>
      </w:rPr>
    </w:lvl>
  </w:abstractNum>
  <w:abstractNum w:abstractNumId="1"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1059F"/>
    <w:multiLevelType w:val="hybridMultilevel"/>
    <w:tmpl w:val="1CC2896E"/>
    <w:lvl w:ilvl="0" w:tplc="689ED9B8">
      <w:start w:val="1"/>
      <w:numFmt w:val="decimal"/>
      <w:lvlText w:val="%1)"/>
      <w:lvlJc w:val="left"/>
      <w:pPr>
        <w:tabs>
          <w:tab w:val="num" w:pos="1995"/>
        </w:tabs>
        <w:ind w:left="1995" w:hanging="1275"/>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15:restartNumberingAfterBreak="0">
    <w:nsid w:val="09AC4882"/>
    <w:multiLevelType w:val="hybridMultilevel"/>
    <w:tmpl w:val="C1184902"/>
    <w:lvl w:ilvl="0" w:tplc="CC92A6FC">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72A17"/>
    <w:multiLevelType w:val="hybridMultilevel"/>
    <w:tmpl w:val="B9D81016"/>
    <w:lvl w:ilvl="0" w:tplc="31C47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531BB"/>
    <w:multiLevelType w:val="hybridMultilevel"/>
    <w:tmpl w:val="3F32ADB4"/>
    <w:lvl w:ilvl="0" w:tplc="04090019">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6" w15:restartNumberingAfterBreak="0">
    <w:nsid w:val="126B33AA"/>
    <w:multiLevelType w:val="hybridMultilevel"/>
    <w:tmpl w:val="218AED28"/>
    <w:lvl w:ilvl="0" w:tplc="04090011">
      <w:start w:val="1"/>
      <w:numFmt w:val="decimal"/>
      <w:lvlText w:val="%1)"/>
      <w:lvlJc w:val="left"/>
      <w:pPr>
        <w:ind w:left="1080" w:hanging="360"/>
      </w:pPr>
      <w:rPr>
        <w:b/>
      </w:r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7" w15:restartNumberingAfterBreak="0">
    <w:nsid w:val="13555DFF"/>
    <w:multiLevelType w:val="hybridMultilevel"/>
    <w:tmpl w:val="A8E87924"/>
    <w:lvl w:ilvl="0" w:tplc="85C8CDD6">
      <w:start w:val="1"/>
      <w:numFmt w:val="lowerLetter"/>
      <w:lvlText w:val="%1)"/>
      <w:lvlJc w:val="left"/>
      <w:pPr>
        <w:tabs>
          <w:tab w:val="num" w:pos="1080"/>
        </w:tabs>
        <w:ind w:left="1080" w:hanging="360"/>
      </w:pPr>
      <w:rPr>
        <w:rFonts w:hint="default"/>
      </w:rPr>
    </w:lvl>
    <w:lvl w:ilvl="1" w:tplc="FD4E3D00">
      <w:start w:val="1"/>
      <w:numFmt w:val="lowerLetter"/>
      <w:lvlText w:val="%2."/>
      <w:lvlJc w:val="left"/>
      <w:pPr>
        <w:tabs>
          <w:tab w:val="num" w:pos="720"/>
        </w:tabs>
        <w:ind w:left="72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733A1E"/>
    <w:multiLevelType w:val="hybridMultilevel"/>
    <w:tmpl w:val="F4D4F2EA"/>
    <w:lvl w:ilvl="0" w:tplc="62A234E4">
      <w:start w:val="1"/>
      <w:numFmt w:val="bullet"/>
      <w:lvlText w:val="-"/>
      <w:lvlJc w:val="left"/>
      <w:pPr>
        <w:tabs>
          <w:tab w:val="num" w:pos="1440"/>
        </w:tabs>
        <w:ind w:left="1440" w:hanging="360"/>
      </w:pPr>
      <w:rPr>
        <w:rFonts w:ascii="Times New Roman" w:eastAsia="Times New Roman" w:hAnsi="Times New Roman" w:cs="Times New Roman" w:hint="default"/>
      </w:rPr>
    </w:lvl>
    <w:lvl w:ilvl="1" w:tplc="B658EAE0">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4F461E"/>
    <w:multiLevelType w:val="hybridMultilevel"/>
    <w:tmpl w:val="6D2A3EF0"/>
    <w:lvl w:ilvl="0" w:tplc="CF92B2F8">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93C2CDE"/>
    <w:multiLevelType w:val="hybridMultilevel"/>
    <w:tmpl w:val="0122D2D2"/>
    <w:lvl w:ilvl="0" w:tplc="04090019">
      <w:start w:val="1"/>
      <w:numFmt w:val="lowerLetter"/>
      <w:lvlText w:val="%1."/>
      <w:lvlJc w:val="left"/>
      <w:pPr>
        <w:ind w:left="1440" w:hanging="360"/>
      </w:pPr>
    </w:lvl>
    <w:lvl w:ilvl="1" w:tplc="61A6AFD0">
      <w:start w:val="1"/>
      <w:numFmt w:val="decimal"/>
      <w:lvlText w:val="%2."/>
      <w:lvlJc w:val="left"/>
      <w:pPr>
        <w:ind w:left="2235" w:hanging="4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2A728F"/>
    <w:multiLevelType w:val="multilevel"/>
    <w:tmpl w:val="73005D9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A117F5"/>
    <w:multiLevelType w:val="multilevel"/>
    <w:tmpl w:val="730ACAAC"/>
    <w:lvl w:ilvl="0">
      <w:start w:val="1"/>
      <w:numFmt w:val="decimal"/>
      <w:lvlText w:val="%1."/>
      <w:lvlJc w:val="left"/>
      <w:pPr>
        <w:ind w:left="1440" w:hanging="360"/>
      </w:pPr>
      <w:rPr>
        <w:b w:val="0"/>
      </w:rPr>
    </w:lvl>
    <w:lvl w:ilvl="1">
      <w:start w:val="3"/>
      <w:numFmt w:val="decimal"/>
      <w:isLgl/>
      <w:lvlText w:val="%1.%2"/>
      <w:lvlJc w:val="left"/>
      <w:pPr>
        <w:ind w:left="1605" w:hanging="525"/>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329B1C8E"/>
    <w:multiLevelType w:val="hybridMultilevel"/>
    <w:tmpl w:val="F5C6480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5" w15:restartNumberingAfterBreak="0">
    <w:nsid w:val="39733739"/>
    <w:multiLevelType w:val="hybridMultilevel"/>
    <w:tmpl w:val="20BE7272"/>
    <w:lvl w:ilvl="0" w:tplc="C8DC4276">
      <w:start w:val="1"/>
      <w:numFmt w:val="decimal"/>
      <w:isLgl/>
      <w:lvlText w:val="%1."/>
      <w:lvlJc w:val="left"/>
      <w:pPr>
        <w:tabs>
          <w:tab w:val="num" w:pos="1440"/>
        </w:tabs>
        <w:ind w:left="1440" w:hanging="360"/>
      </w:pPr>
      <w:rPr>
        <w:rFonts w:hint="default"/>
      </w:rPr>
    </w:lvl>
    <w:lvl w:ilvl="1" w:tplc="4EDCD5A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3A3E288A"/>
    <w:multiLevelType w:val="singleLevel"/>
    <w:tmpl w:val="F540357E"/>
    <w:lvl w:ilvl="0">
      <w:start w:val="6"/>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17" w15:restartNumberingAfterBreak="0">
    <w:nsid w:val="3B236A67"/>
    <w:multiLevelType w:val="multilevel"/>
    <w:tmpl w:val="7EDE68F6"/>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B9F7E0E"/>
    <w:multiLevelType w:val="hybridMultilevel"/>
    <w:tmpl w:val="46E66EE0"/>
    <w:lvl w:ilvl="0" w:tplc="049664BC">
      <w:start w:val="1"/>
      <w:numFmt w:val="decimal"/>
      <w:lvlText w:val="%1."/>
      <w:lvlJc w:val="left"/>
      <w:pPr>
        <w:ind w:left="1080" w:hanging="360"/>
      </w:pPr>
      <w:rPr>
        <w:rFonts w:ascii="Times New Roman" w:eastAsia="Times New Roman" w:hAnsi="Times New Roman" w:cs="Times New Roman"/>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315949"/>
    <w:multiLevelType w:val="hybridMultilevel"/>
    <w:tmpl w:val="31946BCA"/>
    <w:lvl w:ilvl="0" w:tplc="54E8D984">
      <w:start w:val="1"/>
      <w:numFmt w:val="decimal"/>
      <w:lvlText w:val="3.2.%1."/>
      <w:lvlJc w:val="left"/>
      <w:pPr>
        <w:tabs>
          <w:tab w:val="num" w:pos="1440"/>
        </w:tabs>
        <w:ind w:left="1440" w:hanging="720"/>
      </w:pPr>
      <w:rPr>
        <w:rFonts w:hint="default"/>
      </w:rPr>
    </w:lvl>
    <w:lvl w:ilvl="1" w:tplc="2A58C2FE">
      <w:start w:val="1"/>
      <w:numFmt w:val="decimal"/>
      <w:lvlText w:val="%2."/>
      <w:lvlJc w:val="left"/>
      <w:pPr>
        <w:tabs>
          <w:tab w:val="num" w:pos="1070"/>
        </w:tabs>
        <w:ind w:left="107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2E5CA9"/>
    <w:multiLevelType w:val="hybridMultilevel"/>
    <w:tmpl w:val="013A4C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0584109"/>
    <w:multiLevelType w:val="multilevel"/>
    <w:tmpl w:val="38FEC5A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lvlText w:val="3.4.%4."/>
      <w:lvlJc w:val="left"/>
      <w:pPr>
        <w:ind w:left="1440" w:hanging="720"/>
      </w:pPr>
      <w:rPr>
        <w:rFonts w:hint="default"/>
        <w:b/>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EA26019"/>
    <w:multiLevelType w:val="singleLevel"/>
    <w:tmpl w:val="FC26C816"/>
    <w:lvl w:ilvl="0">
      <w:start w:val="4"/>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23" w15:restartNumberingAfterBreak="0">
    <w:nsid w:val="565D7A54"/>
    <w:multiLevelType w:val="hybridMultilevel"/>
    <w:tmpl w:val="7C229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C002810"/>
    <w:multiLevelType w:val="hybridMultilevel"/>
    <w:tmpl w:val="63EA8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4E0DED"/>
    <w:multiLevelType w:val="hybridMultilevel"/>
    <w:tmpl w:val="62443ECE"/>
    <w:lvl w:ilvl="0" w:tplc="CAD6F096">
      <w:start w:val="1"/>
      <w:numFmt w:val="decimal"/>
      <w:lvlText w:val="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5AC40C2"/>
    <w:multiLevelType w:val="hybridMultilevel"/>
    <w:tmpl w:val="098A39A6"/>
    <w:lvl w:ilvl="0" w:tplc="071635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62A318A"/>
    <w:multiLevelType w:val="singleLevel"/>
    <w:tmpl w:val="A18C204A"/>
    <w:lvl w:ilvl="0">
      <w:numFmt w:val="bullet"/>
      <w:lvlText w:val="-"/>
      <w:lvlJc w:val="left"/>
      <w:pPr>
        <w:tabs>
          <w:tab w:val="num" w:pos="360"/>
        </w:tabs>
        <w:ind w:left="360" w:hanging="360"/>
      </w:pPr>
      <w:rPr>
        <w:rFonts w:hint="default"/>
      </w:rPr>
    </w:lvl>
  </w:abstractNum>
  <w:abstractNum w:abstractNumId="28" w15:restartNumberingAfterBreak="0">
    <w:nsid w:val="66FC2B98"/>
    <w:multiLevelType w:val="hybridMultilevel"/>
    <w:tmpl w:val="A8E87924"/>
    <w:lvl w:ilvl="0" w:tplc="85C8CDD6">
      <w:start w:val="1"/>
      <w:numFmt w:val="lowerLetter"/>
      <w:lvlText w:val="%1)"/>
      <w:lvlJc w:val="left"/>
      <w:pPr>
        <w:tabs>
          <w:tab w:val="num" w:pos="1080"/>
        </w:tabs>
        <w:ind w:left="1080" w:hanging="360"/>
      </w:pPr>
      <w:rPr>
        <w:rFonts w:hint="default"/>
      </w:rPr>
    </w:lvl>
    <w:lvl w:ilvl="1" w:tplc="2912019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0B0FA9"/>
    <w:multiLevelType w:val="multilevel"/>
    <w:tmpl w:val="CFD23B0E"/>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711C0BB6"/>
    <w:multiLevelType w:val="hybridMultilevel"/>
    <w:tmpl w:val="039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264669"/>
    <w:multiLevelType w:val="singleLevel"/>
    <w:tmpl w:val="088EA4E4"/>
    <w:lvl w:ilvl="0">
      <w:start w:val="1"/>
      <w:numFmt w:val="lowerLetter"/>
      <w:lvlText w:val="%1. "/>
      <w:lvlJc w:val="left"/>
      <w:pPr>
        <w:tabs>
          <w:tab w:val="num" w:pos="2430"/>
        </w:tabs>
        <w:ind w:left="2430" w:hanging="360"/>
      </w:pPr>
      <w:rPr>
        <w:rFonts w:ascii="Times New Roman" w:hAnsi="Times New Roman" w:hint="default"/>
        <w:b w:val="0"/>
        <w:i w:val="0"/>
        <w:sz w:val="25"/>
        <w:u w:val="none"/>
      </w:rPr>
    </w:lvl>
  </w:abstractNum>
  <w:abstractNum w:abstractNumId="33" w15:restartNumberingAfterBreak="0">
    <w:nsid w:val="73CA627C"/>
    <w:multiLevelType w:val="hybridMultilevel"/>
    <w:tmpl w:val="111496BC"/>
    <w:lvl w:ilvl="0" w:tplc="1A021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45E0B12"/>
    <w:multiLevelType w:val="hybridMultilevel"/>
    <w:tmpl w:val="500AEA1C"/>
    <w:lvl w:ilvl="0" w:tplc="150E1926">
      <w:start w:val="1"/>
      <w:numFmt w:val="decimal"/>
      <w:lvlText w:val="%1."/>
      <w:lvlJc w:val="left"/>
      <w:pPr>
        <w:ind w:left="1800" w:hanging="360"/>
      </w:pPr>
      <w:rPr>
        <w:rFonts w:hint="default"/>
      </w:rPr>
    </w:lvl>
    <w:lvl w:ilvl="1" w:tplc="04210019" w:tentative="1">
      <w:start w:val="1"/>
      <w:numFmt w:val="lowerLetter"/>
      <w:lvlText w:val="%2."/>
      <w:lvlJc w:val="left"/>
      <w:pPr>
        <w:ind w:left="2259" w:hanging="360"/>
      </w:pPr>
    </w:lvl>
    <w:lvl w:ilvl="2" w:tplc="0421001B" w:tentative="1">
      <w:start w:val="1"/>
      <w:numFmt w:val="lowerRoman"/>
      <w:lvlText w:val="%3."/>
      <w:lvlJc w:val="right"/>
      <w:pPr>
        <w:ind w:left="2979" w:hanging="180"/>
      </w:pPr>
    </w:lvl>
    <w:lvl w:ilvl="3" w:tplc="0421000F" w:tentative="1">
      <w:start w:val="1"/>
      <w:numFmt w:val="decimal"/>
      <w:lvlText w:val="%4."/>
      <w:lvlJc w:val="left"/>
      <w:pPr>
        <w:ind w:left="3699" w:hanging="360"/>
      </w:pPr>
    </w:lvl>
    <w:lvl w:ilvl="4" w:tplc="04210019" w:tentative="1">
      <w:start w:val="1"/>
      <w:numFmt w:val="lowerLetter"/>
      <w:lvlText w:val="%5."/>
      <w:lvlJc w:val="left"/>
      <w:pPr>
        <w:ind w:left="4419" w:hanging="360"/>
      </w:pPr>
    </w:lvl>
    <w:lvl w:ilvl="5" w:tplc="0421001B" w:tentative="1">
      <w:start w:val="1"/>
      <w:numFmt w:val="lowerRoman"/>
      <w:lvlText w:val="%6."/>
      <w:lvlJc w:val="right"/>
      <w:pPr>
        <w:ind w:left="5139" w:hanging="180"/>
      </w:pPr>
    </w:lvl>
    <w:lvl w:ilvl="6" w:tplc="0421000F" w:tentative="1">
      <w:start w:val="1"/>
      <w:numFmt w:val="decimal"/>
      <w:lvlText w:val="%7."/>
      <w:lvlJc w:val="left"/>
      <w:pPr>
        <w:ind w:left="5859" w:hanging="360"/>
      </w:pPr>
    </w:lvl>
    <w:lvl w:ilvl="7" w:tplc="04210019" w:tentative="1">
      <w:start w:val="1"/>
      <w:numFmt w:val="lowerLetter"/>
      <w:lvlText w:val="%8."/>
      <w:lvlJc w:val="left"/>
      <w:pPr>
        <w:ind w:left="6579" w:hanging="360"/>
      </w:pPr>
    </w:lvl>
    <w:lvl w:ilvl="8" w:tplc="0421001B" w:tentative="1">
      <w:start w:val="1"/>
      <w:numFmt w:val="lowerRoman"/>
      <w:lvlText w:val="%9."/>
      <w:lvlJc w:val="right"/>
      <w:pPr>
        <w:ind w:left="7299" w:hanging="180"/>
      </w:pPr>
    </w:lvl>
  </w:abstractNum>
  <w:abstractNum w:abstractNumId="35"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30"/>
  </w:num>
  <w:num w:numId="2">
    <w:abstractNumId w:val="35"/>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num>
  <w:num w:numId="6">
    <w:abstractNumId w:val="35"/>
  </w:num>
  <w:num w:numId="7">
    <w:abstractNumId w:val="35"/>
  </w:num>
  <w:num w:numId="8">
    <w:abstractNumId w:val="35"/>
  </w:num>
  <w:num w:numId="9">
    <w:abstractNumId w:val="31"/>
  </w:num>
  <w:num w:numId="10">
    <w:abstractNumId w:val="4"/>
  </w:num>
  <w:num w:numId="11">
    <w:abstractNumId w:val="20"/>
  </w:num>
  <w:num w:numId="12">
    <w:abstractNumId w:val="11"/>
  </w:num>
  <w:num w:numId="13">
    <w:abstractNumId w:val="23"/>
  </w:num>
  <w:num w:numId="14">
    <w:abstractNumId w:val="0"/>
  </w:num>
  <w:num w:numId="15">
    <w:abstractNumId w:val="21"/>
  </w:num>
  <w:num w:numId="16">
    <w:abstractNumId w:val="33"/>
  </w:num>
  <w:num w:numId="17">
    <w:abstractNumId w:val="24"/>
  </w:num>
  <w:num w:numId="18">
    <w:abstractNumId w:val="5"/>
  </w:num>
  <w:num w:numId="19">
    <w:abstractNumId w:val="25"/>
  </w:num>
  <w:num w:numId="20">
    <w:abstractNumId w:val="3"/>
  </w:num>
  <w:num w:numId="21">
    <w:abstractNumId w:val="2"/>
  </w:num>
  <w:num w:numId="22">
    <w:abstractNumId w:val="27"/>
  </w:num>
  <w:num w:numId="23">
    <w:abstractNumId w:val="32"/>
  </w:num>
  <w:num w:numId="24">
    <w:abstractNumId w:val="22"/>
  </w:num>
  <w:num w:numId="25">
    <w:abstractNumId w:val="16"/>
  </w:num>
  <w:num w:numId="26">
    <w:abstractNumId w:val="7"/>
  </w:num>
  <w:num w:numId="27">
    <w:abstractNumId w:val="28"/>
  </w:num>
  <w:num w:numId="28">
    <w:abstractNumId w:val="15"/>
  </w:num>
  <w:num w:numId="29">
    <w:abstractNumId w:val="8"/>
  </w:num>
  <w:num w:numId="30">
    <w:abstractNumId w:val="19"/>
  </w:num>
  <w:num w:numId="31">
    <w:abstractNumId w:val="29"/>
  </w:num>
  <w:num w:numId="32">
    <w:abstractNumId w:val="17"/>
  </w:num>
  <w:num w:numId="33">
    <w:abstractNumId w:val="12"/>
  </w:num>
  <w:num w:numId="34">
    <w:abstractNumId w:val="14"/>
  </w:num>
  <w:num w:numId="35">
    <w:abstractNumId w:val="10"/>
  </w:num>
  <w:num w:numId="36">
    <w:abstractNumId w:val="34"/>
  </w:num>
  <w:num w:numId="37">
    <w:abstractNumId w:val="13"/>
  </w:num>
  <w:num w:numId="38">
    <w:abstractNumId w:val="26"/>
  </w:num>
  <w:num w:numId="39">
    <w:abstractNumId w:val="6"/>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471E4"/>
    <w:rsid w:val="00053793"/>
    <w:rsid w:val="000A0D4F"/>
    <w:rsid w:val="000B20DC"/>
    <w:rsid w:val="000D791D"/>
    <w:rsid w:val="000E0E3E"/>
    <w:rsid w:val="000E79EB"/>
    <w:rsid w:val="00111E5E"/>
    <w:rsid w:val="0016139F"/>
    <w:rsid w:val="0017483A"/>
    <w:rsid w:val="001B65D1"/>
    <w:rsid w:val="001E0B73"/>
    <w:rsid w:val="001E32D4"/>
    <w:rsid w:val="00212A65"/>
    <w:rsid w:val="00217C65"/>
    <w:rsid w:val="00225520"/>
    <w:rsid w:val="002461A8"/>
    <w:rsid w:val="002B023E"/>
    <w:rsid w:val="002B23FF"/>
    <w:rsid w:val="002B54F9"/>
    <w:rsid w:val="002C7737"/>
    <w:rsid w:val="002F4B41"/>
    <w:rsid w:val="00326FE4"/>
    <w:rsid w:val="003669F6"/>
    <w:rsid w:val="003A0118"/>
    <w:rsid w:val="003A5D0A"/>
    <w:rsid w:val="003A6D2E"/>
    <w:rsid w:val="003B0AEE"/>
    <w:rsid w:val="003C1DD7"/>
    <w:rsid w:val="003C5F2D"/>
    <w:rsid w:val="003F6B7B"/>
    <w:rsid w:val="00424B5F"/>
    <w:rsid w:val="00456FFB"/>
    <w:rsid w:val="00470D62"/>
    <w:rsid w:val="005250EE"/>
    <w:rsid w:val="00584C26"/>
    <w:rsid w:val="005A712B"/>
    <w:rsid w:val="005C1945"/>
    <w:rsid w:val="005D45A1"/>
    <w:rsid w:val="005F7234"/>
    <w:rsid w:val="006015A5"/>
    <w:rsid w:val="00697E9E"/>
    <w:rsid w:val="006D1504"/>
    <w:rsid w:val="006D7093"/>
    <w:rsid w:val="006D783A"/>
    <w:rsid w:val="006E4EFA"/>
    <w:rsid w:val="00702EA4"/>
    <w:rsid w:val="007043BA"/>
    <w:rsid w:val="00714485"/>
    <w:rsid w:val="00721A1D"/>
    <w:rsid w:val="00726673"/>
    <w:rsid w:val="0073425A"/>
    <w:rsid w:val="00742C89"/>
    <w:rsid w:val="00754EE0"/>
    <w:rsid w:val="00773609"/>
    <w:rsid w:val="00783CEF"/>
    <w:rsid w:val="00786D5A"/>
    <w:rsid w:val="00795C3A"/>
    <w:rsid w:val="007B23F9"/>
    <w:rsid w:val="007C3214"/>
    <w:rsid w:val="007D68A9"/>
    <w:rsid w:val="007F2F55"/>
    <w:rsid w:val="007F7E90"/>
    <w:rsid w:val="008216DF"/>
    <w:rsid w:val="00822974"/>
    <w:rsid w:val="0082788D"/>
    <w:rsid w:val="008428C9"/>
    <w:rsid w:val="0088289A"/>
    <w:rsid w:val="008D0663"/>
    <w:rsid w:val="00904F22"/>
    <w:rsid w:val="00923B6C"/>
    <w:rsid w:val="00931ECF"/>
    <w:rsid w:val="00953361"/>
    <w:rsid w:val="00962E04"/>
    <w:rsid w:val="009C3968"/>
    <w:rsid w:val="009C5AB1"/>
    <w:rsid w:val="009F2301"/>
    <w:rsid w:val="009F32DC"/>
    <w:rsid w:val="00A06BB8"/>
    <w:rsid w:val="00A66B43"/>
    <w:rsid w:val="00A835AA"/>
    <w:rsid w:val="00A85BBF"/>
    <w:rsid w:val="00AB1FB6"/>
    <w:rsid w:val="00B27D56"/>
    <w:rsid w:val="00B3456E"/>
    <w:rsid w:val="00B70FD5"/>
    <w:rsid w:val="00B81CFF"/>
    <w:rsid w:val="00BB7BCD"/>
    <w:rsid w:val="00BD3772"/>
    <w:rsid w:val="00BE7C66"/>
    <w:rsid w:val="00BF5AE1"/>
    <w:rsid w:val="00C11C62"/>
    <w:rsid w:val="00C14078"/>
    <w:rsid w:val="00C35E89"/>
    <w:rsid w:val="00C504C4"/>
    <w:rsid w:val="00C577F9"/>
    <w:rsid w:val="00C758AA"/>
    <w:rsid w:val="00CB2316"/>
    <w:rsid w:val="00CC0857"/>
    <w:rsid w:val="00CC2637"/>
    <w:rsid w:val="00D00E1B"/>
    <w:rsid w:val="00D16463"/>
    <w:rsid w:val="00D2265B"/>
    <w:rsid w:val="00D25F50"/>
    <w:rsid w:val="00DB602F"/>
    <w:rsid w:val="00DE0D70"/>
    <w:rsid w:val="00DE25B1"/>
    <w:rsid w:val="00E02EE7"/>
    <w:rsid w:val="00E631DA"/>
    <w:rsid w:val="00EA748A"/>
    <w:rsid w:val="00EC0CB9"/>
    <w:rsid w:val="00EC16B2"/>
    <w:rsid w:val="00EC74B9"/>
    <w:rsid w:val="00EE18F7"/>
    <w:rsid w:val="00F01DD6"/>
    <w:rsid w:val="00F1670D"/>
    <w:rsid w:val="00F35B3D"/>
    <w:rsid w:val="00F50205"/>
    <w:rsid w:val="00F664BC"/>
    <w:rsid w:val="00F74A5D"/>
    <w:rsid w:val="00F83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table" w:styleId="TableGrid">
    <w:name w:val="Table Grid"/>
    <w:basedOn w:val="TableNormal"/>
    <w:uiPriority w:val="59"/>
    <w:rsid w:val="00F66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83062"/>
    <w:pPr>
      <w:spacing w:after="120"/>
      <w:ind w:left="283" w:firstLine="0"/>
      <w:jc w:val="left"/>
    </w:pPr>
    <w:rPr>
      <w:rFonts w:eastAsiaTheme="minorHAnsi"/>
      <w:sz w:val="24"/>
      <w:lang w:val="en-US" w:eastAsia="en-US"/>
    </w:rPr>
  </w:style>
  <w:style w:type="character" w:customStyle="1" w:styleId="BodyTextIndentChar">
    <w:name w:val="Body Text Indent Char"/>
    <w:basedOn w:val="DefaultParagraphFont"/>
    <w:link w:val="BodyTextIndent"/>
    <w:uiPriority w:val="99"/>
    <w:semiHidden/>
    <w:rsid w:val="00F83062"/>
    <w:rPr>
      <w:rFonts w:ascii="Times New Roman" w:eastAsiaTheme="minorHAnsi" w:hAnsi="Times New Roman"/>
      <w:sz w:val="24"/>
      <w:szCs w:val="24"/>
    </w:rPr>
  </w:style>
  <w:style w:type="character" w:customStyle="1" w:styleId="apple-converted-space">
    <w:name w:val="apple-converted-space"/>
    <w:basedOn w:val="DefaultParagraphFont"/>
    <w:rsid w:val="00F83062"/>
  </w:style>
  <w:style w:type="paragraph" w:styleId="BodyTextIndent3">
    <w:name w:val="Body Text Indent 3"/>
    <w:basedOn w:val="Normal"/>
    <w:link w:val="BodyTextIndent3Char"/>
    <w:uiPriority w:val="99"/>
    <w:semiHidden/>
    <w:unhideWhenUsed/>
    <w:rsid w:val="00470D6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70D62"/>
    <w:rPr>
      <w:rFonts w:ascii="Times New Roman" w:eastAsia="MS Mincho" w:hAnsi="Times New Roman"/>
      <w:sz w:val="16"/>
      <w:szCs w:val="16"/>
      <w:lang w:val="id-ID" w:eastAsia="ja-JP"/>
    </w:rPr>
  </w:style>
  <w:style w:type="paragraph" w:styleId="BodyText2">
    <w:name w:val="Body Text 2"/>
    <w:basedOn w:val="Normal"/>
    <w:link w:val="BodyText2Char"/>
    <w:unhideWhenUsed/>
    <w:rsid w:val="002C7737"/>
    <w:pPr>
      <w:spacing w:after="120" w:line="480" w:lineRule="auto"/>
    </w:pPr>
  </w:style>
  <w:style w:type="character" w:customStyle="1" w:styleId="BodyText2Char">
    <w:name w:val="Body Text 2 Char"/>
    <w:basedOn w:val="DefaultParagraphFont"/>
    <w:link w:val="BodyText2"/>
    <w:rsid w:val="002C7737"/>
    <w:rPr>
      <w:rFonts w:ascii="Times New Roman" w:eastAsia="MS Mincho" w:hAnsi="Times New Roman"/>
      <w:sz w:val="22"/>
      <w:szCs w:val="24"/>
      <w:lang w:val="id-ID" w:eastAsia="ja-JP"/>
    </w:rPr>
  </w:style>
  <w:style w:type="paragraph" w:styleId="NoSpacing">
    <w:name w:val="No Spacing"/>
    <w:uiPriority w:val="1"/>
    <w:qFormat/>
    <w:rsid w:val="002C7737"/>
    <w:rPr>
      <w:rFonts w:asciiTheme="minorHAnsi" w:eastAsiaTheme="minorHAnsi" w:hAnsiTheme="minorHAnsi" w:cstheme="minorBidi"/>
      <w:sz w:val="22"/>
      <w:szCs w:val="22"/>
      <w:lang w:val="id-ID"/>
    </w:rPr>
  </w:style>
  <w:style w:type="paragraph" w:styleId="HTMLPreformatted">
    <w:name w:val="HTML Preformatted"/>
    <w:basedOn w:val="Normal"/>
    <w:link w:val="HTMLPreformattedChar"/>
    <w:uiPriority w:val="99"/>
    <w:unhideWhenUsed/>
    <w:rsid w:val="002C7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2C7737"/>
    <w:rPr>
      <w:rFonts w:ascii="Courier New" w:eastAsia="Times New Roman" w:hAnsi="Courier New" w:cs="Courier New"/>
    </w:rPr>
  </w:style>
  <w:style w:type="paragraph" w:customStyle="1" w:styleId="Default">
    <w:name w:val="Default"/>
    <w:rsid w:val="002C7737"/>
    <w:pPr>
      <w:autoSpaceDE w:val="0"/>
      <w:autoSpaceDN w:val="0"/>
      <w:adjustRightInd w:val="0"/>
      <w:spacing w:after="200"/>
      <w:ind w:firstLine="720"/>
    </w:pPr>
    <w:rPr>
      <w:rFonts w:ascii="Times New Roman" w:eastAsiaTheme="minorHAnsi" w:hAnsi="Times New Roman"/>
      <w:color w:val="000000"/>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EC77F-5FE1-475D-867E-1BADBDD09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3275</Words>
  <Characters>18674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21906</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3</cp:revision>
  <cp:lastPrinted>2023-01-18T07:11:00Z</cp:lastPrinted>
  <dcterms:created xsi:type="dcterms:W3CDTF">2023-09-20T08:34:00Z</dcterms:created>
  <dcterms:modified xsi:type="dcterms:W3CDTF">2023-10-11T01:37:00Z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7e15a70d-523c-3130-9b5f-1d21ad62b862</vt:lpwstr>
  </property>
</Properties>
</file>