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FADCDC" w14:textId="07A8A697" w:rsidR="00721A1D" w:rsidRPr="00754EE0" w:rsidRDefault="003B6468" w:rsidP="00721A1D">
      <w:pPr>
        <w:ind w:firstLine="0"/>
        <w:jc w:val="center"/>
        <w:rPr>
          <w:rFonts w:ascii="Garamond" w:hAnsi="Garamond"/>
          <w:b/>
          <w:smallCaps/>
          <w:sz w:val="28"/>
          <w:lang w:val="en-US"/>
        </w:rPr>
      </w:pPr>
      <w:r>
        <w:rPr>
          <w:rFonts w:ascii="Garamond" w:hAnsi="Garamond"/>
          <w:b/>
          <w:smallCaps/>
          <w:sz w:val="28"/>
          <w:lang w:val="en-US"/>
        </w:rPr>
        <w:t>PRAKTIKUM FISIKA SEBAGAI BAGIAN BUDIDAYA UNGGUL</w:t>
      </w:r>
    </w:p>
    <w:p w14:paraId="5FF7AE19" w14:textId="3CB480F9" w:rsidR="00721A1D" w:rsidRDefault="00721A1D" w:rsidP="00721A1D">
      <w:pPr>
        <w:jc w:val="center"/>
        <w:rPr>
          <w:lang w:val="en-US"/>
        </w:rPr>
      </w:pPr>
    </w:p>
    <w:p w14:paraId="73C4A8CB" w14:textId="402692F1" w:rsidR="00B90962" w:rsidRPr="00B90962" w:rsidRDefault="00B90962" w:rsidP="00721A1D">
      <w:pPr>
        <w:jc w:val="center"/>
        <w:rPr>
          <w:rFonts w:ascii="Garamond" w:hAnsi="Garamond"/>
          <w:b/>
          <w:lang w:val="en-US"/>
        </w:rPr>
      </w:pPr>
      <w:r w:rsidRPr="00B90962">
        <w:rPr>
          <w:rFonts w:ascii="Garamond" w:hAnsi="Garamond"/>
          <w:b/>
          <w:lang w:val="en-US"/>
        </w:rPr>
        <w:t>PHYSICS PRACTIC</w:t>
      </w:r>
      <w:r>
        <w:rPr>
          <w:rFonts w:ascii="Garamond" w:hAnsi="Garamond"/>
          <w:b/>
          <w:lang w:val="en-US"/>
        </w:rPr>
        <w:t>E</w:t>
      </w:r>
      <w:r w:rsidRPr="00B90962">
        <w:rPr>
          <w:rFonts w:ascii="Garamond" w:hAnsi="Garamond"/>
          <w:b/>
          <w:lang w:val="en-US"/>
        </w:rPr>
        <w:t xml:space="preserve"> AS PART OF THE CULTIVATION OF EXCELLENCE</w:t>
      </w:r>
    </w:p>
    <w:p w14:paraId="3D841551" w14:textId="77777777" w:rsidR="00B90962" w:rsidRDefault="00B90962" w:rsidP="00721A1D">
      <w:pPr>
        <w:ind w:firstLine="0"/>
        <w:jc w:val="center"/>
        <w:rPr>
          <w:rFonts w:ascii="Garamond" w:hAnsi="Garamond"/>
          <w:b/>
          <w:sz w:val="20"/>
          <w:szCs w:val="20"/>
          <w:lang w:val="en-US"/>
        </w:rPr>
      </w:pPr>
    </w:p>
    <w:p w14:paraId="3BDEEE8B" w14:textId="61C0D3A4" w:rsidR="00721A1D" w:rsidRPr="00754EE0" w:rsidRDefault="003B6468" w:rsidP="00721A1D">
      <w:pPr>
        <w:ind w:firstLine="0"/>
        <w:jc w:val="center"/>
        <w:rPr>
          <w:rFonts w:ascii="Garamond" w:hAnsi="Garamond"/>
          <w:b/>
          <w:sz w:val="20"/>
          <w:szCs w:val="20"/>
          <w:vertAlign w:val="superscript"/>
          <w:lang w:val="en-US"/>
        </w:rPr>
      </w:pPr>
      <w:r>
        <w:rPr>
          <w:rFonts w:ascii="Garamond" w:hAnsi="Garamond"/>
          <w:b/>
          <w:sz w:val="20"/>
          <w:szCs w:val="20"/>
          <w:lang w:val="en-US"/>
        </w:rPr>
        <w:t>Aprijanto</w:t>
      </w:r>
      <w:r w:rsidR="00721A1D" w:rsidRPr="00754EE0">
        <w:rPr>
          <w:rFonts w:ascii="Garamond" w:hAnsi="Garamond"/>
          <w:b/>
          <w:sz w:val="20"/>
          <w:szCs w:val="20"/>
          <w:vertAlign w:val="superscript"/>
          <w:lang w:val="en-US"/>
        </w:rPr>
        <w:t>a,</w:t>
      </w:r>
      <w:r w:rsidR="00721A1D" w:rsidRPr="00754EE0">
        <w:rPr>
          <w:rFonts w:ascii="Garamond" w:hAnsi="Garamond"/>
          <w:b/>
          <w:sz w:val="20"/>
          <w:szCs w:val="20"/>
          <w:lang w:val="en-US"/>
        </w:rPr>
        <w:t>*</w:t>
      </w:r>
    </w:p>
    <w:p w14:paraId="72720ED4" w14:textId="77777777" w:rsidR="00AB1FB6" w:rsidRPr="00754EE0" w:rsidRDefault="00AB1FB6" w:rsidP="00721A1D">
      <w:pPr>
        <w:ind w:firstLine="0"/>
        <w:jc w:val="center"/>
        <w:rPr>
          <w:rFonts w:ascii="Garamond" w:hAnsi="Garamond"/>
          <w:b/>
          <w:sz w:val="20"/>
          <w:szCs w:val="20"/>
          <w:lang w:val="en-US"/>
        </w:rPr>
      </w:pPr>
    </w:p>
    <w:p w14:paraId="1CAFCE08" w14:textId="3361B7DE" w:rsidR="00721A1D" w:rsidRPr="00754EE0" w:rsidRDefault="00721A1D" w:rsidP="00721A1D">
      <w:pPr>
        <w:autoSpaceDE w:val="0"/>
        <w:autoSpaceDN w:val="0"/>
        <w:adjustRightInd w:val="0"/>
        <w:ind w:firstLine="0"/>
        <w:jc w:val="center"/>
        <w:rPr>
          <w:rFonts w:ascii="Garamond" w:hAnsi="Garamond"/>
          <w:sz w:val="20"/>
          <w:szCs w:val="20"/>
          <w:lang w:val="en-US"/>
        </w:rPr>
      </w:pPr>
      <w:proofErr w:type="gramStart"/>
      <w:r w:rsidRPr="00754EE0">
        <w:rPr>
          <w:rFonts w:ascii="Garamond" w:hAnsi="Garamond"/>
          <w:sz w:val="20"/>
          <w:szCs w:val="20"/>
          <w:vertAlign w:val="superscript"/>
          <w:lang w:val="en-US"/>
        </w:rPr>
        <w:t>a</w:t>
      </w:r>
      <w:r w:rsidR="003B6468">
        <w:rPr>
          <w:rFonts w:ascii="Garamond" w:hAnsi="Garamond"/>
          <w:sz w:val="20"/>
          <w:szCs w:val="20"/>
          <w:lang w:val="en-US"/>
        </w:rPr>
        <w:t>National</w:t>
      </w:r>
      <w:proofErr w:type="gramEnd"/>
      <w:r w:rsidR="003B6468">
        <w:rPr>
          <w:rFonts w:ascii="Garamond" w:hAnsi="Garamond"/>
          <w:sz w:val="20"/>
          <w:szCs w:val="20"/>
          <w:lang w:val="en-US"/>
        </w:rPr>
        <w:t xml:space="preserve"> Research and Innovation Agency-BRIN</w:t>
      </w:r>
      <w:r w:rsidR="00AB1FB6" w:rsidRPr="00754EE0">
        <w:rPr>
          <w:rFonts w:ascii="Garamond" w:hAnsi="Garamond"/>
          <w:sz w:val="20"/>
          <w:szCs w:val="20"/>
          <w:lang w:val="en-US"/>
        </w:rPr>
        <w:t xml:space="preserve">, </w:t>
      </w:r>
      <w:r w:rsidR="003B6468">
        <w:rPr>
          <w:rFonts w:ascii="Garamond" w:hAnsi="Garamond"/>
          <w:sz w:val="20"/>
          <w:szCs w:val="20"/>
          <w:lang w:val="en-US"/>
        </w:rPr>
        <w:t>Yogyakarta</w:t>
      </w:r>
      <w:r w:rsidRPr="00754EE0">
        <w:rPr>
          <w:rFonts w:ascii="Garamond" w:hAnsi="Garamond"/>
          <w:sz w:val="20"/>
          <w:szCs w:val="20"/>
          <w:lang w:val="en-US"/>
        </w:rPr>
        <w:t xml:space="preserve">, </w:t>
      </w:r>
      <w:r w:rsidR="003B6468">
        <w:rPr>
          <w:rFonts w:ascii="Garamond" w:hAnsi="Garamond"/>
          <w:sz w:val="20"/>
          <w:szCs w:val="20"/>
          <w:lang w:val="en-US"/>
        </w:rPr>
        <w:t>Indonesia</w:t>
      </w:r>
    </w:p>
    <w:p w14:paraId="072216F6" w14:textId="77777777" w:rsidR="00AB1FB6" w:rsidRPr="00754EE0" w:rsidRDefault="00AB1FB6" w:rsidP="00721A1D">
      <w:pPr>
        <w:autoSpaceDE w:val="0"/>
        <w:autoSpaceDN w:val="0"/>
        <w:adjustRightInd w:val="0"/>
        <w:ind w:firstLine="0"/>
        <w:jc w:val="center"/>
        <w:rPr>
          <w:rFonts w:ascii="Garamond" w:hAnsi="Garamond"/>
          <w:sz w:val="20"/>
          <w:szCs w:val="20"/>
          <w:lang w:val="en-US"/>
        </w:rPr>
      </w:pPr>
    </w:p>
    <w:p w14:paraId="04D20EAE" w14:textId="563E7CE4" w:rsidR="00AB1FB6" w:rsidRPr="00AB1FB6" w:rsidRDefault="00721A1D" w:rsidP="003B6468">
      <w:pPr>
        <w:ind w:firstLine="0"/>
        <w:jc w:val="center"/>
        <w:rPr>
          <w:sz w:val="20"/>
          <w:szCs w:val="20"/>
          <w:lang w:val="en-US"/>
        </w:rPr>
      </w:pPr>
      <w:r w:rsidRPr="00754EE0">
        <w:rPr>
          <w:rFonts w:ascii="Garamond" w:hAnsi="Garamond"/>
          <w:sz w:val="20"/>
          <w:szCs w:val="20"/>
          <w:lang w:val="en-US"/>
        </w:rPr>
        <w:t>*</w:t>
      </w:r>
      <w:r w:rsidR="00A06BB8" w:rsidRPr="00754EE0">
        <w:rPr>
          <w:rFonts w:ascii="Garamond" w:hAnsi="Garamond"/>
          <w:sz w:val="20"/>
          <w:szCs w:val="20"/>
          <w:lang w:val="en-US"/>
        </w:rPr>
        <w:t>Koresponden</w:t>
      </w:r>
      <w:r w:rsidR="00F35B3D">
        <w:rPr>
          <w:rFonts w:ascii="Garamond" w:hAnsi="Garamond"/>
          <w:sz w:val="20"/>
          <w:szCs w:val="20"/>
          <w:lang w:val="en-US"/>
        </w:rPr>
        <w:t>:</w:t>
      </w:r>
      <w:r w:rsidR="00A06BB8" w:rsidRPr="00754EE0">
        <w:rPr>
          <w:rFonts w:ascii="Garamond" w:hAnsi="Garamond"/>
          <w:sz w:val="20"/>
          <w:szCs w:val="20"/>
          <w:lang w:val="en-US"/>
        </w:rPr>
        <w:t xml:space="preserve"> </w:t>
      </w:r>
      <w:r w:rsidR="003B6468">
        <w:rPr>
          <w:rFonts w:ascii="Garamond" w:hAnsi="Garamond"/>
          <w:sz w:val="20"/>
          <w:szCs w:val="20"/>
          <w:lang w:val="en-US"/>
        </w:rPr>
        <w:t>apri001</w:t>
      </w:r>
      <w:r w:rsidR="001E32D4" w:rsidRPr="00754EE0">
        <w:rPr>
          <w:rFonts w:ascii="Garamond" w:hAnsi="Garamond"/>
          <w:sz w:val="20"/>
          <w:szCs w:val="20"/>
          <w:lang w:val="en-US"/>
        </w:rPr>
        <w:t>@</w:t>
      </w:r>
      <w:r w:rsidR="003B6468">
        <w:rPr>
          <w:rFonts w:ascii="Garamond" w:hAnsi="Garamond"/>
          <w:sz w:val="20"/>
          <w:szCs w:val="20"/>
          <w:lang w:val="en-US"/>
        </w:rPr>
        <w:t>brin.go.id</w:t>
      </w:r>
    </w:p>
    <w:tbl>
      <w:tblPr>
        <w:tblW w:w="8897" w:type="dxa"/>
        <w:tblBorders>
          <w:bottom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8897"/>
      </w:tblGrid>
      <w:tr w:rsidR="00F1670D" w:rsidRPr="00715728" w14:paraId="199D54DA" w14:textId="77777777" w:rsidTr="00AB1FB6">
        <w:trPr>
          <w:trHeight w:val="5407"/>
        </w:trPr>
        <w:tc>
          <w:tcPr>
            <w:tcW w:w="8897" w:type="dxa"/>
          </w:tcPr>
          <w:p w14:paraId="0989DFB0" w14:textId="77777777" w:rsidR="00AB1FB6" w:rsidRPr="00754EE0" w:rsidRDefault="00AB1FB6" w:rsidP="00AB1FB6">
            <w:pPr>
              <w:ind w:firstLine="0"/>
              <w:contextualSpacing/>
              <w:jc w:val="center"/>
              <w:rPr>
                <w:rFonts w:ascii="Garamond" w:hAnsi="Garamond"/>
                <w:b/>
                <w:sz w:val="24"/>
                <w:lang w:val="en-US"/>
              </w:rPr>
            </w:pPr>
            <w:r w:rsidRPr="00754EE0">
              <w:rPr>
                <w:rFonts w:ascii="Garamond" w:hAnsi="Garamond"/>
                <w:b/>
                <w:sz w:val="24"/>
                <w:lang w:val="en-US"/>
              </w:rPr>
              <w:t>Abstrak</w:t>
            </w:r>
          </w:p>
          <w:p w14:paraId="09571871" w14:textId="77777777" w:rsidR="00AB1FB6" w:rsidRPr="0082788D" w:rsidRDefault="00AB1FB6" w:rsidP="00AB1FB6">
            <w:pPr>
              <w:ind w:firstLine="0"/>
              <w:contextualSpacing/>
              <w:jc w:val="center"/>
              <w:rPr>
                <w:szCs w:val="22"/>
                <w:lang w:val="en-US"/>
              </w:rPr>
            </w:pPr>
          </w:p>
          <w:p w14:paraId="6D514EAF" w14:textId="3E56D18C" w:rsidR="00AB1FB6" w:rsidRPr="00935D1C" w:rsidRDefault="00B90962" w:rsidP="00AB1FB6">
            <w:pPr>
              <w:ind w:firstLine="0"/>
              <w:rPr>
                <w:rFonts w:ascii="Garamond" w:eastAsia="Times New Roman" w:hAnsi="Garamond"/>
                <w:szCs w:val="22"/>
                <w:lang w:val="en-US"/>
              </w:rPr>
            </w:pPr>
            <w:r w:rsidRPr="00935D1C">
              <w:rPr>
                <w:rFonts w:ascii="Garamond" w:hAnsi="Garamond"/>
                <w:szCs w:val="22"/>
                <w:lang w:val="en-US"/>
              </w:rPr>
              <w:t>Penggunaan</w:t>
            </w:r>
            <w:r w:rsidRPr="00935D1C">
              <w:rPr>
                <w:rFonts w:ascii="Garamond" w:hAnsi="Garamond"/>
                <w:szCs w:val="22"/>
              </w:rPr>
              <w:t xml:space="preserve"> prinsip-prinsip fisika</w:t>
            </w:r>
            <w:r w:rsidRPr="00935D1C">
              <w:rPr>
                <w:rFonts w:ascii="Garamond" w:hAnsi="Garamond"/>
                <w:szCs w:val="22"/>
                <w:lang w:val="en-US"/>
              </w:rPr>
              <w:t xml:space="preserve"> secara keilmuan dapat membuat </w:t>
            </w:r>
            <w:r w:rsidRPr="00935D1C">
              <w:rPr>
                <w:rFonts w:ascii="Garamond" w:hAnsi="Garamond"/>
                <w:szCs w:val="22"/>
              </w:rPr>
              <w:t>para ahli akuakultur menciptakan lingkungan yang nyaman bagi hewan laut yang dibudidaya, sehingga dapat tumbuh dan berkembang dengan baik</w:t>
            </w:r>
            <w:r w:rsidRPr="00935D1C">
              <w:rPr>
                <w:rFonts w:ascii="Garamond" w:hAnsi="Garamond"/>
                <w:szCs w:val="22"/>
                <w:lang w:val="en-US"/>
              </w:rPr>
              <w:t>.</w:t>
            </w:r>
            <w:r w:rsidRPr="00935D1C">
              <w:rPr>
                <w:rFonts w:ascii="Garamond" w:eastAsia="Times New Roman" w:hAnsi="Garamond"/>
                <w:szCs w:val="22"/>
                <w:lang w:val="en-US"/>
              </w:rPr>
              <w:t xml:space="preserve"> Penelitian ini menggunakan metode kualitatif dengan pendekatan studi kasus yang menggabungkan analisis tindakan manusia, sebelas responden diambil perannya untuk praktikum fisika, utamanya mahasiswa dan mahasiswi fakultas perikanan dan ilmu kelautan di Universitas Pancasakti Tegal. Hasil menunjukkan </w:t>
            </w:r>
            <w:r w:rsidRPr="00935D1C">
              <w:rPr>
                <w:rFonts w:ascii="Garamond" w:hAnsi="Garamond"/>
                <w:szCs w:val="22"/>
                <w:lang w:val="en-US"/>
              </w:rPr>
              <w:t>bahwa keterkaitan dengan pengetahuan ilmu fisika, berasal dari kegemaran saat menempuh sekolah di sekolah menengah atas atau sekolah menengah kejuruan</w:t>
            </w:r>
            <w:r w:rsidR="00AB1FB6" w:rsidRPr="00935D1C">
              <w:rPr>
                <w:rFonts w:ascii="Garamond" w:eastAsia="Times New Roman" w:hAnsi="Garamond"/>
                <w:szCs w:val="22"/>
                <w:lang w:val="en-US"/>
              </w:rPr>
              <w:t xml:space="preserve"> </w:t>
            </w:r>
            <w:r w:rsidRPr="00935D1C">
              <w:rPr>
                <w:rFonts w:ascii="Garamond" w:hAnsi="Garamond"/>
                <w:szCs w:val="22"/>
                <w:lang w:val="en-US"/>
              </w:rPr>
              <w:t>bahwa beberapa mahasiswa mengangap peran penting praktikum menjadi cikal bakal pengetahuan</w:t>
            </w:r>
            <w:r w:rsidRPr="00935D1C">
              <w:rPr>
                <w:rFonts w:ascii="Garamond" w:eastAsia="Times New Roman" w:hAnsi="Garamond"/>
                <w:szCs w:val="22"/>
                <w:lang w:val="en-US"/>
              </w:rPr>
              <w:t xml:space="preserve">. </w:t>
            </w:r>
            <w:r w:rsidRPr="00935D1C">
              <w:rPr>
                <w:rFonts w:ascii="Garamond" w:hAnsi="Garamond"/>
                <w:szCs w:val="22"/>
                <w:lang w:val="en-US"/>
              </w:rPr>
              <w:t>T</w:t>
            </w:r>
            <w:r w:rsidRPr="00935D1C">
              <w:rPr>
                <w:rFonts w:ascii="Garamond" w:hAnsi="Garamond"/>
                <w:szCs w:val="22"/>
                <w:lang w:val="en-US"/>
              </w:rPr>
              <w:t xml:space="preserve">erbukti dari kesesuaian ketertarikan dari lingkungan sekolah </w:t>
            </w:r>
            <w:r w:rsidRPr="00935D1C">
              <w:rPr>
                <w:rFonts w:ascii="Garamond" w:hAnsi="Garamond"/>
                <w:szCs w:val="22"/>
                <w:lang w:val="en-US"/>
              </w:rPr>
              <w:t xml:space="preserve">tersebut, </w:t>
            </w:r>
            <w:r w:rsidRPr="00935D1C">
              <w:rPr>
                <w:rFonts w:ascii="Garamond" w:hAnsi="Garamond"/>
                <w:szCs w:val="22"/>
                <w:lang w:val="en-US"/>
              </w:rPr>
              <w:t>menjadi penting dalam praktikum dan mata kuliah fisika</w:t>
            </w:r>
            <w:r w:rsidR="0082788D" w:rsidRPr="00935D1C">
              <w:rPr>
                <w:rFonts w:ascii="Garamond" w:eastAsia="Times New Roman" w:hAnsi="Garamond"/>
                <w:szCs w:val="22"/>
                <w:lang w:val="en-US"/>
              </w:rPr>
              <w:t>.</w:t>
            </w:r>
          </w:p>
          <w:p w14:paraId="63449325" w14:textId="77777777" w:rsidR="00AB1FB6" w:rsidRPr="00935D1C" w:rsidRDefault="00AB1FB6" w:rsidP="00AB1FB6">
            <w:pPr>
              <w:rPr>
                <w:szCs w:val="22"/>
                <w:lang w:val="en-US"/>
              </w:rPr>
            </w:pPr>
          </w:p>
          <w:p w14:paraId="58CDF125" w14:textId="273E47DD" w:rsidR="00AB1FB6" w:rsidRPr="00935D1C" w:rsidRDefault="000E0E3E" w:rsidP="00AB1FB6">
            <w:pPr>
              <w:ind w:firstLine="0"/>
              <w:contextualSpacing/>
              <w:rPr>
                <w:rFonts w:ascii="Garamond" w:hAnsi="Garamond"/>
                <w:b/>
                <w:szCs w:val="22"/>
                <w:lang w:val="en-US"/>
              </w:rPr>
            </w:pPr>
            <w:r w:rsidRPr="00935D1C">
              <w:rPr>
                <w:rFonts w:ascii="Garamond" w:hAnsi="Garamond"/>
                <w:b/>
                <w:szCs w:val="22"/>
                <w:lang w:val="en-US"/>
              </w:rPr>
              <w:t>Kata kunci</w:t>
            </w:r>
            <w:r w:rsidR="00AB1FB6" w:rsidRPr="00935D1C">
              <w:rPr>
                <w:rFonts w:ascii="Garamond" w:hAnsi="Garamond"/>
                <w:szCs w:val="22"/>
                <w:lang w:val="en-US"/>
              </w:rPr>
              <w:t xml:space="preserve">: </w:t>
            </w:r>
            <w:r w:rsidR="00935D1C" w:rsidRPr="00935D1C">
              <w:rPr>
                <w:rFonts w:ascii="Garamond" w:hAnsi="Garamond"/>
                <w:szCs w:val="22"/>
                <w:lang w:val="en-US"/>
              </w:rPr>
              <w:t>Fisika, Praktikum, Keterkaitan mahasiswa</w:t>
            </w:r>
          </w:p>
          <w:p w14:paraId="6FA8F832" w14:textId="77777777" w:rsidR="00AB1FB6" w:rsidRPr="0082788D" w:rsidRDefault="00AB1FB6" w:rsidP="003B0AEE">
            <w:pPr>
              <w:ind w:firstLine="0"/>
              <w:contextualSpacing/>
              <w:rPr>
                <w:b/>
                <w:szCs w:val="22"/>
                <w:lang w:val="en-US"/>
              </w:rPr>
            </w:pPr>
          </w:p>
          <w:p w14:paraId="40469B9D" w14:textId="77777777" w:rsidR="00F1670D" w:rsidRPr="00754EE0" w:rsidRDefault="00F1670D" w:rsidP="00AB1FB6">
            <w:pPr>
              <w:ind w:firstLine="0"/>
              <w:contextualSpacing/>
              <w:jc w:val="center"/>
              <w:rPr>
                <w:rFonts w:ascii="Garamond" w:hAnsi="Garamond"/>
                <w:szCs w:val="22"/>
                <w:lang w:val="en-US"/>
              </w:rPr>
            </w:pPr>
            <w:r w:rsidRPr="00754EE0">
              <w:rPr>
                <w:rFonts w:ascii="Garamond" w:hAnsi="Garamond"/>
                <w:b/>
                <w:szCs w:val="22"/>
                <w:lang w:val="en-US"/>
              </w:rPr>
              <w:t>Abstract</w:t>
            </w:r>
          </w:p>
          <w:p w14:paraId="6FCC9CD7" w14:textId="77777777" w:rsidR="00AB1FB6" w:rsidRPr="0082788D" w:rsidRDefault="00AB1FB6" w:rsidP="00AB1FB6">
            <w:pPr>
              <w:ind w:firstLine="0"/>
              <w:rPr>
                <w:rFonts w:eastAsia="Times New Roman"/>
                <w:szCs w:val="22"/>
                <w:lang w:val="en-US"/>
              </w:rPr>
            </w:pPr>
          </w:p>
          <w:p w14:paraId="25401974" w14:textId="77777777" w:rsidR="00935D1C" w:rsidRPr="00935D1C" w:rsidRDefault="00935D1C" w:rsidP="00935D1C">
            <w:pPr>
              <w:ind w:firstLine="0"/>
              <w:rPr>
                <w:rFonts w:ascii="Garamond" w:eastAsia="Times New Roman" w:hAnsi="Garamond"/>
                <w:szCs w:val="22"/>
                <w:lang w:val="en-US"/>
              </w:rPr>
            </w:pPr>
            <w:r w:rsidRPr="00935D1C">
              <w:rPr>
                <w:rFonts w:ascii="Garamond" w:eastAsia="Times New Roman" w:hAnsi="Garamond"/>
                <w:szCs w:val="22"/>
                <w:lang w:val="en-US"/>
              </w:rPr>
              <w:t>The scientific use of physical principles can enable aquaculture experts to create a comfortable environment for farmed marine animals to grow and develop well. This research uses a qualitative method with a case study approach that combines analysis of human actions. Eleven respondents participated in the physics practicum, mainly students from the fisheries and marine sciences faculty at Pancasakti University, Tegal. The results show that the connection with knowledge of physics comes from the hobby of studying at high school or vocational high school, and some students consider the important role of practicum as the forerunner of knowledge. The evident from the suitability of the interests of the school environment, which is important in practicums and physics courses.</w:t>
            </w:r>
          </w:p>
          <w:p w14:paraId="271D2E97" w14:textId="77777777" w:rsidR="00935D1C" w:rsidRPr="00935D1C" w:rsidRDefault="00935D1C" w:rsidP="00935D1C">
            <w:pPr>
              <w:ind w:firstLine="0"/>
              <w:rPr>
                <w:rFonts w:ascii="Garamond" w:eastAsia="Times New Roman" w:hAnsi="Garamond"/>
                <w:szCs w:val="22"/>
                <w:lang w:val="en-US"/>
              </w:rPr>
            </w:pPr>
          </w:p>
          <w:p w14:paraId="1E7C177A" w14:textId="36BA3B4B" w:rsidR="00AB1FB6" w:rsidRPr="00754EE0" w:rsidRDefault="00935D1C" w:rsidP="00935D1C">
            <w:pPr>
              <w:ind w:firstLine="0"/>
              <w:contextualSpacing/>
              <w:rPr>
                <w:rFonts w:ascii="Garamond" w:hAnsi="Garamond"/>
                <w:sz w:val="20"/>
                <w:szCs w:val="20"/>
                <w:lang w:val="en-US"/>
              </w:rPr>
            </w:pPr>
            <w:r w:rsidRPr="00935D1C">
              <w:rPr>
                <w:rFonts w:ascii="Garamond" w:eastAsia="Times New Roman" w:hAnsi="Garamond"/>
                <w:b/>
                <w:szCs w:val="22"/>
                <w:lang w:val="en-US"/>
              </w:rPr>
              <w:t>Keywords:</w:t>
            </w:r>
            <w:r w:rsidRPr="00935D1C">
              <w:rPr>
                <w:rFonts w:ascii="Garamond" w:eastAsia="Times New Roman" w:hAnsi="Garamond"/>
                <w:szCs w:val="22"/>
                <w:lang w:val="en-US"/>
              </w:rPr>
              <w:t xml:space="preserve"> Physics, Practic</w:t>
            </w:r>
            <w:r>
              <w:rPr>
                <w:rFonts w:ascii="Garamond" w:eastAsia="Times New Roman" w:hAnsi="Garamond"/>
                <w:szCs w:val="22"/>
                <w:lang w:val="en-US"/>
              </w:rPr>
              <w:t>e</w:t>
            </w:r>
            <w:bookmarkStart w:id="0" w:name="_GoBack"/>
            <w:bookmarkEnd w:id="0"/>
            <w:r w:rsidRPr="00935D1C">
              <w:rPr>
                <w:rFonts w:ascii="Garamond" w:eastAsia="Times New Roman" w:hAnsi="Garamond"/>
                <w:szCs w:val="22"/>
                <w:lang w:val="en-US"/>
              </w:rPr>
              <w:t>, Student relationships</w:t>
            </w:r>
          </w:p>
        </w:tc>
      </w:tr>
    </w:tbl>
    <w:p w14:paraId="43CCE525" w14:textId="77777777" w:rsidR="00F1670D" w:rsidRPr="00715728" w:rsidRDefault="00F1670D" w:rsidP="00953361">
      <w:pPr>
        <w:ind w:firstLine="0"/>
        <w:rPr>
          <w:lang w:val="en-US"/>
        </w:rPr>
      </w:pPr>
    </w:p>
    <w:p w14:paraId="06732851" w14:textId="77777777" w:rsidR="00F1670D" w:rsidRPr="00754EE0" w:rsidRDefault="000E0E3E" w:rsidP="001E32D4">
      <w:pPr>
        <w:pStyle w:val="Heading1"/>
        <w:numPr>
          <w:ilvl w:val="0"/>
          <w:numId w:val="0"/>
        </w:numPr>
        <w:ind w:left="454" w:hanging="454"/>
        <w:rPr>
          <w:rFonts w:ascii="Garamond" w:hAnsi="Garamond"/>
          <w:sz w:val="24"/>
          <w:szCs w:val="24"/>
          <w:lang w:val="en-US"/>
        </w:rPr>
      </w:pPr>
      <w:r w:rsidRPr="00754EE0">
        <w:rPr>
          <w:rFonts w:ascii="Garamond" w:hAnsi="Garamond"/>
          <w:sz w:val="24"/>
          <w:szCs w:val="24"/>
          <w:lang w:val="en-US"/>
        </w:rPr>
        <w:t>PENDAHULUAN</w:t>
      </w:r>
    </w:p>
    <w:p w14:paraId="0ADE5FA8" w14:textId="77777777" w:rsidR="001E32D4" w:rsidRPr="00754EE0" w:rsidRDefault="001E32D4" w:rsidP="001E32D4">
      <w:pPr>
        <w:rPr>
          <w:rFonts w:ascii="Garamond" w:hAnsi="Garamond"/>
          <w:lang w:val="en-US"/>
        </w:rPr>
      </w:pPr>
    </w:p>
    <w:p w14:paraId="6E85BB32" w14:textId="19897673" w:rsidR="003B6468" w:rsidRPr="00E66344" w:rsidRDefault="003B6468" w:rsidP="003B6468">
      <w:pPr>
        <w:pStyle w:val="Textbody"/>
        <w:jc w:val="both"/>
        <w:rPr>
          <w:rFonts w:ascii="Garamond" w:hAnsi="Garamond"/>
        </w:rPr>
      </w:pPr>
      <w:r>
        <w:rPr>
          <w:rFonts w:ascii="Garamond" w:hAnsi="Garamond"/>
        </w:rPr>
        <w:t>I</w:t>
      </w:r>
      <w:r w:rsidRPr="00E66344">
        <w:rPr>
          <w:rFonts w:ascii="Garamond" w:hAnsi="Garamond"/>
        </w:rPr>
        <w:t xml:space="preserve">lmu fisika juga dapat digunakan untuk mengukur kualitas air, seperti pH, </w:t>
      </w:r>
      <w:proofErr w:type="gramStart"/>
      <w:r w:rsidRPr="00E66344">
        <w:rPr>
          <w:rFonts w:ascii="Garamond" w:hAnsi="Garamond"/>
        </w:rPr>
        <w:t>kadar</w:t>
      </w:r>
      <w:proofErr w:type="gramEnd"/>
      <w:r w:rsidRPr="00E66344">
        <w:rPr>
          <w:rFonts w:ascii="Garamond" w:hAnsi="Garamond"/>
        </w:rPr>
        <w:t xml:space="preserve"> oksigen, dan kandungan nutrient lainnya yang diperlukan oleh hewan laut. Dengan menggunakan prinsip-prinsip fisika, para ahli akuakultur dapat menciptakan lingkungan yang nyaman bagi hewan laut yang dibudidaya, sehingga dapat tumbuh dan berkembang dengan baik</w:t>
      </w:r>
      <w:r w:rsidR="003F5D50">
        <w:rPr>
          <w:rFonts w:ascii="Garamond" w:hAnsi="Garamond"/>
        </w:rPr>
        <w:fldChar w:fldCharType="begin" w:fldLock="1"/>
      </w:r>
      <w:r w:rsidR="003F5D50">
        <w:rPr>
          <w:rFonts w:ascii="Garamond" w:hAnsi="Garamond"/>
        </w:rPr>
        <w:instrText>ADDIN CSL_CITATION {"citationItems":[{"id":"ITEM-1","itemData":{"DOI":"10.1007/s11852-023-00961-z","ISBN":"0123456789","ISSN":"18747841","abstract":"The global economy is increasingly focusing on the Oceans to meet its needs, for which maritime spatial planning is being fostered to promote this is done sustainably. Thus, assessing the current state and future development trends of the maritime sectors is key to evaluating the performance of the planning process. This is the aim of this study, in which the main maritime sectors related to the blue economy present in the archipelagos of the European Macaronesia Sea Basin, i.e. the Azores and Madeira (Portugal), and the Canary Islands (Spain), were identified and studied. The following maritime sectors were analysed: fisheries, marine aquaculture, marine biotechnology, coastal and maritime tourism, maritime transport, ship repair and maintenance, extraction of aggregates, deep-sea mining, offshore oil and gas, renewable ocean energies, and desalination. As part of the PLASMAR project, partners undertook in 2017–19 a literature review gathering scientific papers, official statistics and reports, which were complemented by interviews with experts from the economic sectors and public administration departments. Results show that while some maritime sectors are well established, others are emerging sectors with varying long-term growth potential. Besides, development patterns vary across the archipelagos. This study represents the first effort in the Macaronesia Sea Basin to set the basis of the current and future development conditions of the blue economy in applicability to maritime spatial planning processes at a regional level. The future post-pandemic context will provide a unique opportunity to promote the blue economy sectors and activities through the support provided by the EU Green Deal and Recovery and Resilience Plans, as well as with the actions envisioned under the United Nations Decade of Ocean Science for Sustainable Development (2021–2030). The European Macaronesia example –given its wide maritime territory, commitment, and capacities in terms of expertise and networking– presents a great potential to act as a good practice to extrapolate the new approach for a sustainable blue economy to other similar geographical settings such as island regions/states.","author":[{"dropping-particle":"","family":"Fernández-Palacios","given":"Yaiza","non-dropping-particle":"","parse-names":false,"suffix":""},{"dropping-particle":"","family":"Kaushik","given":"Sadasivam","non-dropping-particle":"","parse-names":false,"suffix":""},{"dropping-particle":"","family":"Abramic","given":"Andrej","non-dropping-particle":"","parse-names":false,"suffix":""},{"dropping-particle":"","family":"Cordero-Penín","given":"Víctor","non-dropping-particle":"","parse-names":false,"suffix":""},{"dropping-particle":"","family":"García-Mendoza","given":"Alejandro","non-dropping-particle":"","parse-names":false,"suffix":""},{"dropping-particle":"","family":"Bilbao-Sieyro","given":"Alberto","non-dropping-particle":"","parse-names":false,"suffix":""},{"dropping-particle":"","family":"Pérez-González","given":"Yeray","non-dropping-particle":"","parse-names":false,"suffix":""},{"dropping-particle":"","family":"Sepúlveda","given":"Pedro","non-dropping-particle":"","parse-names":false,"suffix":""},{"dropping-particle":"","family":"Lopes","given":"Isabel","non-dropping-particle":"","parse-names":false,"suffix":""},{"dropping-particle":"","family":"Andrade","given":"Carlos","non-dropping-particle":"","parse-names":false,"suffix":""},{"dropping-particle":"","family":"Nogueira","given":"Natacha","non-dropping-particle":"","parse-names":false,"suffix":""},{"dropping-particle":"","family":"Carreira","given":"Gilberto P.","non-dropping-particle":"","parse-names":false,"suffix":""},{"dropping-particle":"","family":"Magalhães","given":"Maria","non-dropping-particle":"","parse-names":false,"suffix":""},{"dropping-particle":"","family":"Haroun","given":"Ricardo","non-dropping-particle":"","parse-names":false,"suffix":""}],"container-title":"Journal of Coastal Conservation","id":"ITEM-1","issue":"5","issued":{"date-parts":[["2023"]]},"publisher":"Springer Netherlands","title":"Status and perspectives of blue economy sectors across the Macaronesian archipelagos","type":"article-journal","volume":"27"},"uris":["http://www.mendeley.com/documents/?uuid=67c1adef-b0b5-44f7-983b-8435ae66a871"]},{"id":"ITEM-2","itemData":{"DOI":"10.25046/aj050230","ISSN":"24156698","abstract":"Demak is located on the north coast of Java, precisely in Central Java Province, Indonesia which has many problems related to erosion and shoreline degradation. This study attempts to analyze, identify, and select the materials to build eco-friendly permeable breakwater in Demak. The research was conducted during 2014, consist of several activities, i.e. identified the condition of breakwaters position, materials, and construction, did literature study of identification type breakwaters, study area, sediment, chemical reaction, then reverse design and modification for eco-friendly permeable breakwater. The result is a design of eco-friendly permeable breakwater which used a material of PVC pipe and Bamboo. PVC has excellent chemical resistance, also will increase sedimentation process and accelerate coastal changes towards the sea. Effectiveness level of breakwater made from combination of tire and PVC was 62%, and reveal to be more economical than other general-purpose plastics such as PE, PP, or PS.","author":[{"dropping-particle":"","family":"Sugianto","given":"Denny Nugroho","non-dropping-particle":"","parse-names":false,"suffix":""},{"dropping-particle":"","family":"Widada","given":"Sugeng","non-dropping-particle":"","parse-names":false,"suffix":""},{"dropping-particle":"","family":"Wirastriya","given":"Anindya","non-dropping-particle":"","parse-names":false,"suffix":""},{"dropping-particle":"","family":"Ismanto","given":"Aris","non-dropping-particle":"","parse-names":false,"suffix":""},{"dropping-particle":"","family":"Hartati","given":"Retno","non-dropping-particle":"","parse-names":false,"suffix":""},{"dropping-particle":"","family":"Widianingsih","given":"","non-dropping-particle":"","parse-names":false,"suffix":""},{"dropping-particle":"","family":"Indarjo","given":"Agus","non-dropping-particle":"","parse-names":false,"suffix":""},{"dropping-particle":"","family":"Suripin","given":"","non-dropping-particle":"","parse-names":false,"suffix":""}],"container-title":"Advances in Science, Technology and Engineering Systems","id":"ITEM-2","issue":"2","issued":{"date-parts":[["2020"]]},"page":"235-240","title":"A framework for plans permeable breakwater eco-friendly building identification and characteristics materials construction study case at Demak Village","type":"article-journal","volume":"5"},"uris":["http://www.mendeley.com/documents/?uuid=49fd81ec-b6f7-4069-88db-a869ae26b7e4"]}],"mendeley":{"formattedCitation":"(Fernández-Palacios et al., 2023; Sugianto et al., 2020)","plainTextFormattedCitation":"(Fernández-Palacios et al., 2023; Sugianto et al., 2020)","previouslyFormattedCitation":"(Fernández-Palacios et al., 2023; Sugianto et al., 2020)"},"properties":{"noteIndex":0},"schema":"https://github.com/citation-style-language/schema/raw/master/csl-citation.json"}</w:instrText>
      </w:r>
      <w:r w:rsidR="003F5D50">
        <w:rPr>
          <w:rFonts w:ascii="Garamond" w:hAnsi="Garamond"/>
        </w:rPr>
        <w:fldChar w:fldCharType="separate"/>
      </w:r>
      <w:r w:rsidR="003F5D50" w:rsidRPr="003F5D50">
        <w:rPr>
          <w:rFonts w:ascii="Garamond" w:hAnsi="Garamond"/>
          <w:noProof/>
        </w:rPr>
        <w:t>(Fernández-Palacios et al., 2023; Sugianto et al., 2020)</w:t>
      </w:r>
      <w:r w:rsidR="003F5D50">
        <w:rPr>
          <w:rFonts w:ascii="Garamond" w:hAnsi="Garamond"/>
        </w:rPr>
        <w:fldChar w:fldCharType="end"/>
      </w:r>
      <w:r w:rsidR="003F5D50">
        <w:rPr>
          <w:rFonts w:ascii="Garamond" w:hAnsi="Garamond"/>
        </w:rPr>
        <w:t>.</w:t>
      </w:r>
    </w:p>
    <w:p w14:paraId="5E249244" w14:textId="3500688B" w:rsidR="003B6468" w:rsidRDefault="003B6468" w:rsidP="003B6468">
      <w:pPr>
        <w:pStyle w:val="Textbody"/>
        <w:jc w:val="both"/>
        <w:rPr>
          <w:rFonts w:ascii="Garamond" w:hAnsi="Garamond"/>
        </w:rPr>
      </w:pPr>
      <w:r w:rsidRPr="00E66344">
        <w:rPr>
          <w:rFonts w:ascii="Garamond" w:hAnsi="Garamond"/>
        </w:rPr>
        <w:t>Akuakultur merupakan salah satu cabang ilmu yang mempelajari tentang budidaya ikan, udang, dan hewan laut lainnya di dalam akuarium atau kolam yang dibuat khusus. Dalam akuakultur, ilmu fisika memegang peranan penting dalam menentukan kondisi lingkungan yang sesuai untuk pertumbuhan dan perkembangan hewan laut tersebut</w:t>
      </w:r>
      <w:r w:rsidR="003F5D50">
        <w:rPr>
          <w:rFonts w:ascii="Garamond" w:hAnsi="Garamond"/>
        </w:rPr>
        <w:fldChar w:fldCharType="begin" w:fldLock="1"/>
      </w:r>
      <w:r w:rsidR="003F5D50">
        <w:rPr>
          <w:rFonts w:ascii="Garamond" w:hAnsi="Garamond"/>
        </w:rPr>
        <w:instrText>ADDIN CSL_CITATION {"citationItems":[{"id":"ITEM-1","itemData":{"author":[{"dropping-particle":"","family":"Sofia","given":"Leila A","non-dropping-particle":"","parse-names":false,"suffix":""}],"container-title":"AACL Bioflux","id":"ITEM-1","issue":"6","issued":{"date-parts":[["2017"]]},"page":"1618-1626","title":"Fishermen ’ s perception and participation in fisheries resources conservation of Batungap swamp in Tapin Regency , South Kalimantan , Indonesia","type":"article-journal","volume":"10"},"uris":["http://www.mendeley.com/documents/?uuid=328118cf-5eb9-4df4-b54f-571ece84b78a"]}],"mendeley":{"formattedCitation":"(Sofia, 2017)","plainTextFormattedCitation":"(Sofia, 2017)","previouslyFormattedCitation":"(Sofia, 2017)"},"properties":{"noteIndex":0},"schema":"https://github.com/citation-style-language/schema/raw/master/csl-citation.json"}</w:instrText>
      </w:r>
      <w:r w:rsidR="003F5D50">
        <w:rPr>
          <w:rFonts w:ascii="Garamond" w:hAnsi="Garamond"/>
        </w:rPr>
        <w:fldChar w:fldCharType="separate"/>
      </w:r>
      <w:r w:rsidR="003F5D50" w:rsidRPr="003F5D50">
        <w:rPr>
          <w:rFonts w:ascii="Garamond" w:hAnsi="Garamond"/>
          <w:noProof/>
        </w:rPr>
        <w:t>(Sofia, 2017)</w:t>
      </w:r>
      <w:r w:rsidR="003F5D50">
        <w:rPr>
          <w:rFonts w:ascii="Garamond" w:hAnsi="Garamond"/>
        </w:rPr>
        <w:fldChar w:fldCharType="end"/>
      </w:r>
      <w:r w:rsidRPr="00E66344">
        <w:rPr>
          <w:rFonts w:ascii="Garamond" w:hAnsi="Garamond"/>
        </w:rPr>
        <w:t xml:space="preserve">. Contohnya, ilmu fisika membantu menentukan besarnya debit air yang masuk dan keluar dari kolam, seberapa cepat suhu air naik atau turun, serta bagaimana </w:t>
      </w:r>
      <w:proofErr w:type="gramStart"/>
      <w:r w:rsidRPr="00E66344">
        <w:rPr>
          <w:rFonts w:ascii="Garamond" w:hAnsi="Garamond"/>
        </w:rPr>
        <w:t>cara</w:t>
      </w:r>
      <w:proofErr w:type="gramEnd"/>
      <w:r w:rsidRPr="00E66344">
        <w:rPr>
          <w:rFonts w:ascii="Garamond" w:hAnsi="Garamond"/>
        </w:rPr>
        <w:t xml:space="preserve"> menjaga kestabilan kimiawi dari air. </w:t>
      </w:r>
    </w:p>
    <w:p w14:paraId="1F41A7CB" w14:textId="17B8F910" w:rsidR="003B6468" w:rsidRPr="00E66344" w:rsidRDefault="003B6468" w:rsidP="003B6468">
      <w:pPr>
        <w:pStyle w:val="Textbody"/>
        <w:jc w:val="both"/>
        <w:rPr>
          <w:rFonts w:ascii="Garamond" w:hAnsi="Garamond"/>
        </w:rPr>
      </w:pPr>
      <w:r>
        <w:rPr>
          <w:rFonts w:ascii="Garamond" w:hAnsi="Garamond"/>
        </w:rPr>
        <w:t xml:space="preserve">Praktikum tentunya penting sebagai bagian terpisah dalam teori dan praktik, banyaknya kebutuhan fisika, dan fisika juga penting dalam perkembangan ilmu pengetahuan, hal ini menjadi </w:t>
      </w:r>
      <w:r>
        <w:rPr>
          <w:rFonts w:ascii="Garamond" w:hAnsi="Garamond"/>
        </w:rPr>
        <w:lastRenderedPageBreak/>
        <w:t>bagian tak terpisahkan dalam praktikum, minat mahasiswa dalam mengikuti praktikum juga harus menjadi cara terbaik dalam menimba ilmu pengetahuan, agar senantiasa hal tersebut menjadi bagian tak terpisahkan</w:t>
      </w:r>
      <w:r w:rsidR="003F5D50">
        <w:rPr>
          <w:rFonts w:ascii="Garamond" w:hAnsi="Garamond"/>
        </w:rPr>
        <w:fldChar w:fldCharType="begin" w:fldLock="1"/>
      </w:r>
      <w:r w:rsidR="003F5D50">
        <w:rPr>
          <w:rFonts w:ascii="Garamond" w:hAnsi="Garamond"/>
        </w:rPr>
        <w:instrText>ADDIN CSL_CITATION {"citationItems":[{"id":"ITEM-1","itemData":{"author":[{"dropping-particle":"","family":"Fithor","given":"Alin","non-dropping-particle":"","parse-names":false,"suffix":""},{"dropping-particle":"","family":"Prayitno","given":"Slamet Budi","non-dropping-particle":"","parse-names":false,"suffix":""},{"dropping-particle":"","family":"Purwanti","given":"Frida","non-dropping-particle":"","parse-names":false,"suffix":""},{"dropping-particle":"","family":"Indarjo","given":"Agus","non-dropping-particle":"","parse-names":false,"suffix":""}],"container-title":"AACL Bioflux","id":"ITEM-1","issue":"5","issued":{"date-parts":[["2021"]]},"page":"2969-2975","title":"Overlapping coastal spatial laws in Semarang, Indonesia","type":"article-journal","volume":"14"},"uris":["http://www.mendeley.com/documents/?uuid=f642ce86-f6cc-48ca-8af2-b44d6331c9d6"]},{"id":"ITEM-2","itemData":{"author":[{"dropping-particle":"","family":"Addas","given":"Abdullah","non-dropping-particle":"","parse-names":false,"suffix":""}],"container-title":"Sustainability (Switzerland)","id":"ITEM-2","issued":{"date-parts":[["2021"]]},"title":"Social Evaluation of Public Open Space Services and Their Impact on Well-Being : A Micro-Scale Assessment from a Coastal University","type":"article-journal"},"uris":["http://www.mendeley.com/documents/?uuid=3988e6b9-a002-432e-9b69-394c234dc183"]}],"mendeley":{"formattedCitation":"(Addas, 2021; Fithor, Prayitno, Purwanti, &amp; Indarjo, 2021)","plainTextFormattedCitation":"(Addas, 2021; Fithor, Prayitno, Purwanti, &amp; Indarjo, 2021)","previouslyFormattedCitation":"(Addas, 2021; Fithor, Prayitno, Purwanti, &amp; Indarjo, 2021)"},"properties":{"noteIndex":0},"schema":"https://github.com/citation-style-language/schema/raw/master/csl-citation.json"}</w:instrText>
      </w:r>
      <w:r w:rsidR="003F5D50">
        <w:rPr>
          <w:rFonts w:ascii="Garamond" w:hAnsi="Garamond"/>
        </w:rPr>
        <w:fldChar w:fldCharType="separate"/>
      </w:r>
      <w:r w:rsidR="003F5D50" w:rsidRPr="003F5D50">
        <w:rPr>
          <w:rFonts w:ascii="Garamond" w:hAnsi="Garamond"/>
          <w:noProof/>
        </w:rPr>
        <w:t>(Addas, 2021; Fithor, Prayitno, Purwanti, &amp; Indarjo, 2021)</w:t>
      </w:r>
      <w:r w:rsidR="003F5D50">
        <w:rPr>
          <w:rFonts w:ascii="Garamond" w:hAnsi="Garamond"/>
        </w:rPr>
        <w:fldChar w:fldCharType="end"/>
      </w:r>
      <w:r w:rsidR="003F5D50">
        <w:rPr>
          <w:rFonts w:ascii="Garamond" w:hAnsi="Garamond"/>
        </w:rPr>
        <w:t>.</w:t>
      </w:r>
    </w:p>
    <w:p w14:paraId="32B723FB" w14:textId="77777777" w:rsidR="00F1670D" w:rsidRPr="00EA748A" w:rsidRDefault="00F1670D" w:rsidP="001E32D4">
      <w:pPr>
        <w:ind w:firstLine="426"/>
        <w:rPr>
          <w:rFonts w:ascii="Garamond" w:eastAsia="Times New Roman" w:hAnsi="Garamond"/>
          <w:sz w:val="24"/>
          <w:lang w:val="en-US"/>
        </w:rPr>
      </w:pPr>
      <w:r w:rsidRPr="00EA748A">
        <w:rPr>
          <w:rFonts w:ascii="Garamond" w:eastAsia="Times New Roman" w:hAnsi="Garamond"/>
          <w:sz w:val="24"/>
          <w:lang w:val="en-US"/>
        </w:rPr>
        <w:t>.</w:t>
      </w:r>
    </w:p>
    <w:p w14:paraId="36EC1200" w14:textId="419DBC13" w:rsidR="00F1670D" w:rsidRPr="00EA748A" w:rsidRDefault="000E0E3E" w:rsidP="001E32D4">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METODE</w:t>
      </w:r>
      <w:r w:rsidR="002461A8">
        <w:rPr>
          <w:rFonts w:ascii="Garamond" w:hAnsi="Garamond"/>
          <w:sz w:val="24"/>
          <w:szCs w:val="24"/>
          <w:lang w:val="en-US"/>
        </w:rPr>
        <w:t xml:space="preserve"> PENELITIAN</w:t>
      </w:r>
    </w:p>
    <w:p w14:paraId="197B5E39" w14:textId="77777777" w:rsidR="001E32D4" w:rsidRPr="00754EE0" w:rsidRDefault="001E32D4" w:rsidP="001E32D4">
      <w:pPr>
        <w:rPr>
          <w:rFonts w:ascii="Garamond" w:hAnsi="Garamond"/>
          <w:lang w:val="en-US"/>
        </w:rPr>
      </w:pPr>
    </w:p>
    <w:p w14:paraId="6420C58E" w14:textId="443B5DCE" w:rsidR="003B6468" w:rsidRPr="00151A4F" w:rsidRDefault="003B6468" w:rsidP="003B6468">
      <w:pPr>
        <w:spacing w:before="120"/>
        <w:rPr>
          <w:sz w:val="24"/>
          <w:lang w:val="en-GB"/>
        </w:rPr>
      </w:pPr>
      <w:r w:rsidRPr="00151A4F">
        <w:rPr>
          <w:sz w:val="24"/>
          <w:lang w:val="en-GB"/>
        </w:rPr>
        <w:t xml:space="preserve">Penelitian ini menggunakan metode kualitatif dengan pendekatan studi kasus yang menggabungkan analisis tindakan kunci manusia, 11 wawancara dengan aktor kunci yang dipilih untuk perannya dalam </w:t>
      </w:r>
      <w:r>
        <w:rPr>
          <w:sz w:val="24"/>
          <w:lang w:val="en-GB"/>
        </w:rPr>
        <w:t>praktikum fisika, utamanya mahasiswa dan mahasiswi fakultas perikanan dan ilmu kelautan di universitas pancasakti tegal. D</w:t>
      </w:r>
      <w:r w:rsidRPr="00151A4F">
        <w:rPr>
          <w:sz w:val="24"/>
          <w:lang w:val="en-GB"/>
        </w:rPr>
        <w:t>ikumpulkan oleh penulis utama sebagai penasihat independen pada tahun ini, 202</w:t>
      </w:r>
      <w:r>
        <w:rPr>
          <w:sz w:val="24"/>
          <w:lang w:val="en-GB"/>
        </w:rPr>
        <w:t>4</w:t>
      </w:r>
      <w:r w:rsidR="003F5D50">
        <w:rPr>
          <w:sz w:val="24"/>
          <w:lang w:val="en-GB"/>
        </w:rPr>
        <w:fldChar w:fldCharType="begin" w:fldLock="1"/>
      </w:r>
      <w:r w:rsidR="003F5D50">
        <w:rPr>
          <w:rFonts w:hint="eastAsia"/>
          <w:sz w:val="24"/>
          <w:lang w:val="en-GB"/>
        </w:rPr>
        <w:instrText>ADDIN CSL_CITATION {"citationItems":[{"id":"ITEM-1","itemData":{"DOI":"10.3390/socsci10040117","ISSN":"20760760","abstract":"The global tourism reality is changing, and not only because of the COVID</w:instrText>
      </w:r>
      <w:r w:rsidR="003F5D50">
        <w:rPr>
          <w:rFonts w:hint="eastAsia"/>
          <w:sz w:val="24"/>
          <w:lang w:val="en-GB"/>
        </w:rPr>
        <w:instrText>‐</w:instrText>
      </w:r>
      <w:r w:rsidR="003F5D50">
        <w:rPr>
          <w:rFonts w:hint="eastAsia"/>
          <w:sz w:val="24"/>
          <w:lang w:val="en-GB"/>
        </w:rPr>
        <w:instrText xml:space="preserve">19 pan-demic. This reality is especially representative </w:instrText>
      </w:r>
      <w:r w:rsidR="003F5D50">
        <w:rPr>
          <w:sz w:val="24"/>
          <w:lang w:val="en-GB"/>
        </w:rPr>
        <w:instrText>in countries such as Spain, which are highly de-pendent on the income generated by the tourism sector. In these destinations, it is necessary to seek innovation and specialization in the sector in order to achieve new business models. This need is even mo</w:instrText>
      </w:r>
      <w:r w:rsidR="003F5D50">
        <w:rPr>
          <w:rFonts w:hint="eastAsia"/>
          <w:sz w:val="24"/>
          <w:lang w:val="en-GB"/>
        </w:rPr>
        <w:instrText>re pressing in destinations overcrowded by the sun and beach effect, as is the case of Mallorca. The proposed work combines the concepts of sports tourism with the development of a wealth</w:instrText>
      </w:r>
      <w:r w:rsidR="003F5D50">
        <w:rPr>
          <w:rFonts w:hint="eastAsia"/>
          <w:sz w:val="24"/>
          <w:lang w:val="en-GB"/>
        </w:rPr>
        <w:instrText>‐</w:instrText>
      </w:r>
      <w:r w:rsidR="003F5D50">
        <w:rPr>
          <w:rFonts w:hint="eastAsia"/>
          <w:sz w:val="24"/>
          <w:lang w:val="en-GB"/>
        </w:rPr>
        <w:instrText>generating business model that will contribute to promoting a touri</w:instrText>
      </w:r>
      <w:r w:rsidR="003F5D50">
        <w:rPr>
          <w:sz w:val="24"/>
          <w:lang w:val="en-GB"/>
        </w:rPr>
        <w:instrText>sm that is sustainable, environmentally friendly and deseasonalized. On the other hand, the proposed work will contribute to promoting integration and equality in the participation of women in sports through the development of a model based on the promoti</w:instrText>
      </w:r>
      <w:r w:rsidR="003F5D50">
        <w:rPr>
          <w:rFonts w:hint="eastAsia"/>
          <w:sz w:val="24"/>
          <w:lang w:val="en-GB"/>
        </w:rPr>
        <w:instrText>on of women</w:instrText>
      </w:r>
      <w:r w:rsidR="003F5D50">
        <w:rPr>
          <w:rFonts w:hint="eastAsia"/>
          <w:sz w:val="24"/>
          <w:lang w:val="en-GB"/>
        </w:rPr>
        <w:instrText>’</w:instrText>
      </w:r>
      <w:r w:rsidR="003F5D50">
        <w:rPr>
          <w:rFonts w:hint="eastAsia"/>
          <w:sz w:val="24"/>
          <w:lang w:val="en-GB"/>
        </w:rPr>
        <w:instrText>s football. Using the methodology of case analysis, the results of all the approaches outlined are provided, and we obtained a wealth</w:instrText>
      </w:r>
      <w:r w:rsidR="003F5D50">
        <w:rPr>
          <w:rFonts w:hint="eastAsia"/>
          <w:sz w:val="24"/>
          <w:lang w:val="en-GB"/>
        </w:rPr>
        <w:instrText>‐</w:instrText>
      </w:r>
      <w:r w:rsidR="003F5D50">
        <w:rPr>
          <w:rFonts w:hint="eastAsia"/>
          <w:sz w:val="24"/>
          <w:lang w:val="en-GB"/>
        </w:rPr>
        <w:instrText>generation model that is easily replicable and sustainable over time. This work provides a solution to the co</w:instrText>
      </w:r>
      <w:r w:rsidR="003F5D50">
        <w:rPr>
          <w:sz w:val="24"/>
          <w:lang w:val="en-GB"/>
        </w:rPr>
        <w:instrText>mbination of a sustainable business model that links responsible tourism, the promotion of women’s sport and the generation of wealth.","author":[{"dropping-particle":"","family":"Forradellas","given":"Ricardo Reier","non-dropping-particle":"","parse-names":false,"suffix":""},{"dropping-particle":"","family":"Alonso","given":"Sergio Náñez","non-dropping-particle":"","parse-names":false,"suffix":""},{"dropping-particle":"","family":"Vázquez","given":"Javier Jorge","non-dropping-particle":"","parse-names":false,"suffix":""},{"dropping-particle":"","family":"Fernández","given":"Miguel Ángel Echarte","non-dropping-particle":"","parse-names":false,"suffix":""},{"dropping-particle":"","family":"Miró","given":"Nicolas Vidal","non-dropping-particle":"","parse-nam</w:instrText>
      </w:r>
      <w:r w:rsidR="003F5D50">
        <w:rPr>
          <w:rFonts w:hint="eastAsia"/>
          <w:sz w:val="24"/>
          <w:lang w:val="en-GB"/>
        </w:rPr>
        <w:instrText>es":false,"suffix":""}],"container-title":"Social Sciences","id":"ITEM-1","issue":"4","issued":{"date-parts":[["2021"]]},"page":"10040117","title":"Entrepreneurship, sport, sustainability and integration: A business model in the low</w:instrText>
      </w:r>
      <w:r w:rsidR="003F5D50">
        <w:rPr>
          <w:rFonts w:hint="eastAsia"/>
          <w:sz w:val="24"/>
          <w:lang w:val="en-GB"/>
        </w:rPr>
        <w:instrText>‐</w:instrText>
      </w:r>
      <w:r w:rsidR="003F5D50">
        <w:rPr>
          <w:rFonts w:hint="eastAsia"/>
          <w:sz w:val="24"/>
          <w:lang w:val="en-GB"/>
        </w:rPr>
        <w:instrText>season tourism sector"</w:instrText>
      </w:r>
      <w:r w:rsidR="003F5D50">
        <w:rPr>
          <w:sz w:val="24"/>
          <w:lang w:val="en-GB"/>
        </w:rPr>
        <w:instrText>,"type":"article-journal","volume":"10"},"uris":["http://www.mendeley.com/documents/?uuid=4f8b7e22-f71c-45eb-b4c4-1967d0f39c97"]},{"id":"ITEM-2","itemData":{"DOI":"10.47836/pjst.30.4.06","ISSN":"22318526","abstract":"The Semarang coastal area is vulnerable to floods, land subsidence, and landslides, including Mangkang Wetan and Mangunharjo villages. The community villages struggle with flooding every year because of the riverbank landslides. The government’s efforts to improve the critical embankments have not yet reached these villages. The community prevents landslides by a conventional method, such as using sacks filled with sand. However, this effort did not make it significantly effective. Therefore, this study proposes a vegetative approach as an alternative effort to reduce the landslide possibility and provide directions for riverbank management. This approach emphasizes soil conservation by applying a suitable plant type to reduce the landslides possibility. Determining the design guidelines for the vegetative approach starts by analyzing the physical condition of the village and the river to specify zone types; then continues by analysis of the appropriate vegetation types. Afterward, determine the design direction for each zone and recommend a suitable type of vegetation. The analysis results show two strategies related to the possible application of a vegetative approach. The do-nothing strategy is for locations that cannot physically intervene because there is no river border. In contrast, the do something strategy is applied to locations that physically allow for a vegetative approach at the river border. However, no single effort can prevent landslides, so it needs to combine mechanical and vegetative approaches that adjust to the physical characteristic of the river and the soil type.","author":[{"dropping-particle":"","family":"Dewi","given":"Santy Paulla","non-dropping-particle":"","parse-names":false,"suffix":""},{"dropping-particle":"","family":"Kurniati","given":"Rina","non-dropping-particle":"","parse-names":false,"suffix":""}],"container-title":"Pertanika Journal of Science and Technology","id":"ITEM-2","issue":"4","issued":{"date-parts":[["2022"]]},"page":"2407-2425","title":"Design Guidelines for Vegetative Approach Application to Mitigate Riverbank Landslides in Mangkang Wetan and Mangunharjo Villages, Semarang Coastal Area, Indonesia","type":"article-journal","volume":"30"},"uris":["http://www.mendeley.com/documents/?uuid=89a4ed7f-1094-4340-a46f-4ba0b5b20a72"]}],"mendeley":{"formattedCitation":"(Dewi &amp; Kurniati, 2022; Forradellas, Alonso, Vázquez, Fernández, &amp; Miró, 2021)","plainTextFormattedCitation":"(Dewi &amp; Kurniati, 2022; Forradellas, Alonso, Vázquez, Fernández, &amp; Miró, 2021)","previouslyFormattedCitation":"(Dewi &amp; Kurniati, 2022; Forradellas, Alonso, Vázquez, Fernández, &amp; Miró, 2021)"},"properties":{"noteIndex":0},"schema":"https://github.com/citation-style-language/schema/raw/master/csl-citation.json"}</w:instrText>
      </w:r>
      <w:r w:rsidR="003F5D50">
        <w:rPr>
          <w:sz w:val="24"/>
          <w:lang w:val="en-GB"/>
        </w:rPr>
        <w:fldChar w:fldCharType="separate"/>
      </w:r>
      <w:r w:rsidR="003F5D50" w:rsidRPr="003F5D50">
        <w:rPr>
          <w:noProof/>
          <w:sz w:val="24"/>
          <w:lang w:val="en-GB"/>
        </w:rPr>
        <w:t>(Dewi &amp; Kurniati, 2022; Forradellas, Alonso, Vázquez, Fernández, &amp; Miró, 2021)</w:t>
      </w:r>
      <w:r w:rsidR="003F5D50">
        <w:rPr>
          <w:sz w:val="24"/>
          <w:lang w:val="en-GB"/>
        </w:rPr>
        <w:fldChar w:fldCharType="end"/>
      </w:r>
      <w:r w:rsidRPr="00151A4F">
        <w:rPr>
          <w:sz w:val="24"/>
          <w:lang w:val="en-GB"/>
        </w:rPr>
        <w:t xml:space="preserve">. </w:t>
      </w:r>
    </w:p>
    <w:p w14:paraId="2982CF73" w14:textId="60E1554D" w:rsidR="003B6468" w:rsidRPr="00151A4F" w:rsidRDefault="003B6468" w:rsidP="003B6468">
      <w:pPr>
        <w:spacing w:before="120"/>
        <w:rPr>
          <w:sz w:val="24"/>
          <w:lang w:val="en-GB"/>
        </w:rPr>
      </w:pPr>
      <w:r w:rsidRPr="00151A4F">
        <w:rPr>
          <w:sz w:val="24"/>
          <w:lang w:val="en-GB"/>
        </w:rPr>
        <w:t xml:space="preserve">Wawancara terstruktur mendalam (n11) dilakukan dengan aktor-aktor kunci yang dipilih berdasarkan peran mereka dalam </w:t>
      </w:r>
      <w:r>
        <w:rPr>
          <w:sz w:val="24"/>
          <w:lang w:val="en-GB"/>
        </w:rPr>
        <w:t>praktikum fisika</w:t>
      </w:r>
      <w:r w:rsidRPr="00151A4F">
        <w:rPr>
          <w:sz w:val="24"/>
          <w:lang w:val="en-GB"/>
        </w:rPr>
        <w:t xml:space="preserve">, termasuk </w:t>
      </w:r>
      <w:r>
        <w:rPr>
          <w:sz w:val="24"/>
          <w:lang w:val="en-GB"/>
        </w:rPr>
        <w:t>asisten praktikum</w:t>
      </w:r>
      <w:r w:rsidRPr="00151A4F">
        <w:rPr>
          <w:sz w:val="24"/>
          <w:lang w:val="en-GB"/>
        </w:rPr>
        <w:t xml:space="preserve"> (1), </w:t>
      </w:r>
      <w:r>
        <w:rPr>
          <w:sz w:val="24"/>
          <w:lang w:val="en-GB"/>
        </w:rPr>
        <w:t>mahasiswa</w:t>
      </w:r>
      <w:r w:rsidRPr="00151A4F">
        <w:rPr>
          <w:sz w:val="24"/>
          <w:lang w:val="en-GB"/>
        </w:rPr>
        <w:t xml:space="preserve"> (</w:t>
      </w:r>
      <w:r>
        <w:rPr>
          <w:sz w:val="24"/>
          <w:lang w:val="en-GB"/>
        </w:rPr>
        <w:t>4</w:t>
      </w:r>
      <w:r w:rsidRPr="00151A4F">
        <w:rPr>
          <w:sz w:val="24"/>
          <w:lang w:val="en-GB"/>
        </w:rPr>
        <w:t xml:space="preserve">), dan </w:t>
      </w:r>
      <w:r>
        <w:rPr>
          <w:sz w:val="24"/>
          <w:lang w:val="en-GB"/>
        </w:rPr>
        <w:t>mahasiswi</w:t>
      </w:r>
      <w:r w:rsidRPr="00151A4F">
        <w:rPr>
          <w:sz w:val="24"/>
          <w:lang w:val="en-GB"/>
        </w:rPr>
        <w:t xml:space="preserve"> (</w:t>
      </w:r>
      <w:r>
        <w:rPr>
          <w:sz w:val="24"/>
          <w:lang w:val="en-GB"/>
        </w:rPr>
        <w:t>6</w:t>
      </w:r>
      <w:r w:rsidRPr="00151A4F">
        <w:rPr>
          <w:sz w:val="24"/>
          <w:lang w:val="en-GB"/>
        </w:rPr>
        <w:t>). Mereka diberikan dari jarak jauh selama 1 bulan (</w:t>
      </w:r>
      <w:r>
        <w:rPr>
          <w:sz w:val="24"/>
          <w:lang w:val="en-GB"/>
        </w:rPr>
        <w:t>Maret</w:t>
      </w:r>
      <w:r w:rsidRPr="00151A4F">
        <w:rPr>
          <w:sz w:val="24"/>
          <w:lang w:val="en-GB"/>
        </w:rPr>
        <w:t xml:space="preserve"> 202</w:t>
      </w:r>
      <w:r>
        <w:rPr>
          <w:sz w:val="24"/>
          <w:lang w:val="en-GB"/>
        </w:rPr>
        <w:t>4</w:t>
      </w:r>
      <w:r w:rsidRPr="00151A4F">
        <w:rPr>
          <w:sz w:val="24"/>
          <w:lang w:val="en-GB"/>
        </w:rPr>
        <w:t>) (Tabel 1). Protokol wawancara menyelidiki hal berikut berupa topik yang luas</w:t>
      </w:r>
      <w:r>
        <w:rPr>
          <w:sz w:val="24"/>
          <w:lang w:val="en-GB"/>
        </w:rPr>
        <w:t xml:space="preserve">. </w:t>
      </w:r>
      <w:r w:rsidRPr="00151A4F">
        <w:rPr>
          <w:sz w:val="24"/>
          <w:lang w:val="en-GB"/>
        </w:rPr>
        <w:t>Analisis dilanjutkan dengan penjelasan dengan analisis pada tabel 1.</w:t>
      </w:r>
    </w:p>
    <w:p w14:paraId="66ACB346" w14:textId="5AA5AD24" w:rsidR="001E0BF6" w:rsidRDefault="001E0BF6" w:rsidP="003B6468">
      <w:pPr>
        <w:spacing w:before="120"/>
        <w:jc w:val="center"/>
        <w:rPr>
          <w:sz w:val="24"/>
          <w:lang w:val="en-GB"/>
        </w:rPr>
      </w:pPr>
    </w:p>
    <w:p w14:paraId="2770ED28" w14:textId="77777777" w:rsidR="001E0BF6" w:rsidRPr="00151A4F" w:rsidRDefault="001E0BF6" w:rsidP="001E0BF6">
      <w:pPr>
        <w:spacing w:before="120"/>
        <w:jc w:val="center"/>
        <w:rPr>
          <w:sz w:val="24"/>
          <w:lang w:val="en-GB"/>
        </w:rPr>
      </w:pPr>
      <w:r w:rsidRPr="00151A4F">
        <w:rPr>
          <w:sz w:val="24"/>
          <w:lang w:val="en-GB"/>
        </w:rPr>
        <w:t>Tabel 1. Kontribusi Masyarakat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6"/>
        <w:gridCol w:w="1237"/>
        <w:gridCol w:w="4605"/>
      </w:tblGrid>
      <w:tr w:rsidR="001E0BF6" w:rsidRPr="00151A4F" w14:paraId="2E1F8BA3" w14:textId="77777777" w:rsidTr="001E0BF6">
        <w:tc>
          <w:tcPr>
            <w:tcW w:w="3095" w:type="dxa"/>
            <w:tcBorders>
              <w:top w:val="single" w:sz="4" w:space="0" w:color="auto"/>
              <w:bottom w:val="single" w:sz="4" w:space="0" w:color="auto"/>
            </w:tcBorders>
            <w:shd w:val="clear" w:color="auto" w:fill="DDD9C3" w:themeFill="background2" w:themeFillShade="E6"/>
          </w:tcPr>
          <w:p w14:paraId="3246E5FB" w14:textId="77777777" w:rsidR="001E0BF6" w:rsidRPr="00151A4F" w:rsidRDefault="001E0BF6" w:rsidP="00235084">
            <w:pPr>
              <w:pStyle w:val="BodytextIndented"/>
              <w:ind w:firstLine="0"/>
              <w:jc w:val="center"/>
              <w:rPr>
                <w:rFonts w:ascii="Times New Roman" w:hAnsi="Times New Roman"/>
                <w:sz w:val="24"/>
                <w:szCs w:val="24"/>
              </w:rPr>
            </w:pPr>
            <w:r w:rsidRPr="00151A4F">
              <w:rPr>
                <w:rFonts w:ascii="Times New Roman" w:hAnsi="Times New Roman"/>
                <w:sz w:val="24"/>
                <w:szCs w:val="24"/>
              </w:rPr>
              <w:t>Kategori responden</w:t>
            </w:r>
          </w:p>
        </w:tc>
        <w:tc>
          <w:tcPr>
            <w:tcW w:w="1266" w:type="dxa"/>
            <w:tcBorders>
              <w:top w:val="single" w:sz="4" w:space="0" w:color="auto"/>
              <w:bottom w:val="single" w:sz="4" w:space="0" w:color="auto"/>
            </w:tcBorders>
            <w:shd w:val="clear" w:color="auto" w:fill="DDD9C3" w:themeFill="background2" w:themeFillShade="E6"/>
          </w:tcPr>
          <w:p w14:paraId="64F1AED7" w14:textId="77777777" w:rsidR="001E0BF6" w:rsidRPr="00151A4F" w:rsidRDefault="001E0BF6" w:rsidP="00235084">
            <w:pPr>
              <w:pStyle w:val="BodytextIndented"/>
              <w:ind w:firstLine="0"/>
              <w:jc w:val="center"/>
              <w:rPr>
                <w:rFonts w:ascii="Times New Roman" w:hAnsi="Times New Roman"/>
                <w:sz w:val="24"/>
                <w:szCs w:val="24"/>
              </w:rPr>
            </w:pPr>
            <w:r w:rsidRPr="00151A4F">
              <w:rPr>
                <w:rFonts w:ascii="Times New Roman" w:hAnsi="Times New Roman"/>
                <w:sz w:val="24"/>
                <w:szCs w:val="24"/>
              </w:rPr>
              <w:t>Jumlah</w:t>
            </w:r>
          </w:p>
        </w:tc>
        <w:tc>
          <w:tcPr>
            <w:tcW w:w="4926" w:type="dxa"/>
            <w:tcBorders>
              <w:top w:val="single" w:sz="4" w:space="0" w:color="auto"/>
              <w:bottom w:val="single" w:sz="4" w:space="0" w:color="auto"/>
            </w:tcBorders>
            <w:shd w:val="clear" w:color="auto" w:fill="DDD9C3" w:themeFill="background2" w:themeFillShade="E6"/>
          </w:tcPr>
          <w:p w14:paraId="26CD5416" w14:textId="77777777" w:rsidR="001E0BF6" w:rsidRPr="00151A4F" w:rsidRDefault="001E0BF6" w:rsidP="00235084">
            <w:pPr>
              <w:pStyle w:val="BodytextIndented"/>
              <w:ind w:firstLine="0"/>
              <w:jc w:val="center"/>
              <w:rPr>
                <w:rFonts w:ascii="Times New Roman" w:hAnsi="Times New Roman"/>
                <w:sz w:val="24"/>
                <w:szCs w:val="24"/>
              </w:rPr>
            </w:pPr>
            <w:r w:rsidRPr="00151A4F">
              <w:rPr>
                <w:rFonts w:ascii="Times New Roman" w:hAnsi="Times New Roman"/>
                <w:sz w:val="24"/>
                <w:szCs w:val="24"/>
              </w:rPr>
              <w:t>Timbal balik</w:t>
            </w:r>
          </w:p>
        </w:tc>
      </w:tr>
      <w:tr w:rsidR="001E0BF6" w:rsidRPr="00151A4F" w14:paraId="336F9EE3" w14:textId="77777777" w:rsidTr="00235084">
        <w:tc>
          <w:tcPr>
            <w:tcW w:w="3095" w:type="dxa"/>
            <w:tcBorders>
              <w:top w:val="single" w:sz="4" w:space="0" w:color="auto"/>
            </w:tcBorders>
          </w:tcPr>
          <w:p w14:paraId="0B3CB62C" w14:textId="2406C2E8" w:rsidR="001E0BF6" w:rsidRPr="00151A4F" w:rsidRDefault="001E0BF6" w:rsidP="00235084">
            <w:pPr>
              <w:pStyle w:val="BodytextIndented"/>
              <w:ind w:firstLine="0"/>
              <w:jc w:val="center"/>
              <w:rPr>
                <w:rFonts w:ascii="Times New Roman" w:hAnsi="Times New Roman"/>
                <w:sz w:val="24"/>
                <w:szCs w:val="24"/>
              </w:rPr>
            </w:pPr>
            <w:r>
              <w:rPr>
                <w:rFonts w:ascii="Times New Roman" w:hAnsi="Times New Roman"/>
                <w:sz w:val="24"/>
                <w:szCs w:val="24"/>
              </w:rPr>
              <w:t>Asisten Praktikum</w:t>
            </w:r>
          </w:p>
        </w:tc>
        <w:tc>
          <w:tcPr>
            <w:tcW w:w="1266" w:type="dxa"/>
            <w:tcBorders>
              <w:top w:val="single" w:sz="4" w:space="0" w:color="auto"/>
            </w:tcBorders>
          </w:tcPr>
          <w:p w14:paraId="3325742D" w14:textId="77777777" w:rsidR="001E0BF6" w:rsidRPr="00151A4F" w:rsidRDefault="001E0BF6" w:rsidP="00235084">
            <w:pPr>
              <w:pStyle w:val="BodytextIndented"/>
              <w:ind w:firstLine="0"/>
              <w:jc w:val="center"/>
              <w:rPr>
                <w:rFonts w:ascii="Times New Roman" w:hAnsi="Times New Roman"/>
                <w:sz w:val="24"/>
                <w:szCs w:val="24"/>
              </w:rPr>
            </w:pPr>
            <w:r w:rsidRPr="00151A4F">
              <w:rPr>
                <w:rFonts w:ascii="Times New Roman" w:hAnsi="Times New Roman"/>
                <w:sz w:val="24"/>
                <w:szCs w:val="24"/>
              </w:rPr>
              <w:t>1</w:t>
            </w:r>
          </w:p>
        </w:tc>
        <w:tc>
          <w:tcPr>
            <w:tcW w:w="4926" w:type="dxa"/>
            <w:tcBorders>
              <w:top w:val="single" w:sz="4" w:space="0" w:color="auto"/>
            </w:tcBorders>
          </w:tcPr>
          <w:p w14:paraId="3EE6B30C" w14:textId="77777777" w:rsidR="001E0BF6" w:rsidRPr="00151A4F" w:rsidRDefault="001E0BF6" w:rsidP="00235084">
            <w:pPr>
              <w:pStyle w:val="BodytextIndented"/>
              <w:ind w:firstLine="0"/>
              <w:jc w:val="center"/>
              <w:rPr>
                <w:rFonts w:ascii="Times New Roman" w:hAnsi="Times New Roman"/>
                <w:sz w:val="24"/>
                <w:szCs w:val="24"/>
              </w:rPr>
            </w:pPr>
            <w:r w:rsidRPr="00151A4F">
              <w:rPr>
                <w:rFonts w:ascii="Times New Roman" w:hAnsi="Times New Roman"/>
                <w:sz w:val="24"/>
                <w:szCs w:val="24"/>
              </w:rPr>
              <w:t>Antusias</w:t>
            </w:r>
          </w:p>
        </w:tc>
      </w:tr>
      <w:tr w:rsidR="001E0BF6" w:rsidRPr="00151A4F" w14:paraId="230F8ADC" w14:textId="77777777" w:rsidTr="00235084">
        <w:tc>
          <w:tcPr>
            <w:tcW w:w="3095" w:type="dxa"/>
          </w:tcPr>
          <w:p w14:paraId="5C2F47E6" w14:textId="6660AB54" w:rsidR="001E0BF6" w:rsidRPr="00151A4F" w:rsidRDefault="001E0BF6" w:rsidP="00235084">
            <w:pPr>
              <w:pStyle w:val="BodytextIndented"/>
              <w:ind w:firstLine="0"/>
              <w:jc w:val="center"/>
              <w:rPr>
                <w:rFonts w:ascii="Times New Roman" w:hAnsi="Times New Roman"/>
                <w:sz w:val="24"/>
                <w:szCs w:val="24"/>
              </w:rPr>
            </w:pPr>
            <w:r>
              <w:rPr>
                <w:rFonts w:ascii="Times New Roman" w:hAnsi="Times New Roman"/>
                <w:sz w:val="24"/>
                <w:szCs w:val="24"/>
              </w:rPr>
              <w:t>Mahasiswa</w:t>
            </w:r>
          </w:p>
        </w:tc>
        <w:tc>
          <w:tcPr>
            <w:tcW w:w="1266" w:type="dxa"/>
          </w:tcPr>
          <w:p w14:paraId="1CE62FCD" w14:textId="447B0A7B" w:rsidR="001E0BF6" w:rsidRPr="00151A4F" w:rsidRDefault="001E0BF6" w:rsidP="00235084">
            <w:pPr>
              <w:pStyle w:val="BodytextIndented"/>
              <w:ind w:firstLine="0"/>
              <w:jc w:val="center"/>
              <w:rPr>
                <w:rFonts w:ascii="Times New Roman" w:hAnsi="Times New Roman"/>
                <w:sz w:val="24"/>
                <w:szCs w:val="24"/>
              </w:rPr>
            </w:pPr>
            <w:r>
              <w:rPr>
                <w:rFonts w:ascii="Times New Roman" w:hAnsi="Times New Roman"/>
                <w:sz w:val="24"/>
                <w:szCs w:val="24"/>
              </w:rPr>
              <w:t>4</w:t>
            </w:r>
          </w:p>
        </w:tc>
        <w:tc>
          <w:tcPr>
            <w:tcW w:w="4926" w:type="dxa"/>
          </w:tcPr>
          <w:p w14:paraId="45C49EDE" w14:textId="77777777" w:rsidR="001E0BF6" w:rsidRPr="00151A4F" w:rsidRDefault="001E0BF6" w:rsidP="00235084">
            <w:pPr>
              <w:pStyle w:val="BodytextIndented"/>
              <w:ind w:firstLine="0"/>
              <w:jc w:val="center"/>
              <w:rPr>
                <w:rFonts w:ascii="Times New Roman" w:hAnsi="Times New Roman"/>
                <w:sz w:val="24"/>
                <w:szCs w:val="24"/>
              </w:rPr>
            </w:pPr>
            <w:r w:rsidRPr="00151A4F">
              <w:rPr>
                <w:rFonts w:ascii="Times New Roman" w:hAnsi="Times New Roman"/>
                <w:sz w:val="24"/>
                <w:szCs w:val="24"/>
              </w:rPr>
              <w:t>Antusias</w:t>
            </w:r>
          </w:p>
        </w:tc>
      </w:tr>
      <w:tr w:rsidR="001E0BF6" w:rsidRPr="00151A4F" w14:paraId="37D5461D" w14:textId="77777777" w:rsidTr="00235084">
        <w:tc>
          <w:tcPr>
            <w:tcW w:w="3095" w:type="dxa"/>
            <w:tcBorders>
              <w:bottom w:val="single" w:sz="4" w:space="0" w:color="auto"/>
            </w:tcBorders>
          </w:tcPr>
          <w:p w14:paraId="264ED617" w14:textId="0984638C" w:rsidR="001E0BF6" w:rsidRPr="00151A4F" w:rsidRDefault="001E0BF6" w:rsidP="001E0BF6">
            <w:pPr>
              <w:pStyle w:val="BodytextIndented"/>
              <w:ind w:firstLine="0"/>
              <w:jc w:val="center"/>
              <w:rPr>
                <w:rFonts w:ascii="Times New Roman" w:hAnsi="Times New Roman"/>
                <w:sz w:val="24"/>
                <w:szCs w:val="24"/>
              </w:rPr>
            </w:pPr>
            <w:r w:rsidRPr="00151A4F">
              <w:rPr>
                <w:rFonts w:ascii="Times New Roman" w:hAnsi="Times New Roman"/>
                <w:sz w:val="24"/>
                <w:szCs w:val="24"/>
              </w:rPr>
              <w:t>M</w:t>
            </w:r>
            <w:r>
              <w:rPr>
                <w:rFonts w:ascii="Times New Roman" w:hAnsi="Times New Roman"/>
                <w:sz w:val="24"/>
                <w:szCs w:val="24"/>
              </w:rPr>
              <w:t>ahasiswi</w:t>
            </w:r>
          </w:p>
        </w:tc>
        <w:tc>
          <w:tcPr>
            <w:tcW w:w="1266" w:type="dxa"/>
            <w:tcBorders>
              <w:bottom w:val="single" w:sz="4" w:space="0" w:color="auto"/>
            </w:tcBorders>
          </w:tcPr>
          <w:p w14:paraId="397804BA" w14:textId="030AD43C" w:rsidR="001E0BF6" w:rsidRPr="00151A4F" w:rsidRDefault="003F5D50" w:rsidP="00235084">
            <w:pPr>
              <w:pStyle w:val="BodytextIndented"/>
              <w:ind w:firstLine="0"/>
              <w:jc w:val="center"/>
              <w:rPr>
                <w:rFonts w:ascii="Times New Roman" w:hAnsi="Times New Roman"/>
                <w:sz w:val="24"/>
                <w:szCs w:val="24"/>
              </w:rPr>
            </w:pPr>
            <w:r>
              <w:rPr>
                <w:rFonts w:ascii="Times New Roman" w:hAnsi="Times New Roman"/>
                <w:sz w:val="24"/>
                <w:szCs w:val="24"/>
              </w:rPr>
              <w:t>8</w:t>
            </w:r>
          </w:p>
        </w:tc>
        <w:tc>
          <w:tcPr>
            <w:tcW w:w="4926" w:type="dxa"/>
            <w:tcBorders>
              <w:bottom w:val="single" w:sz="4" w:space="0" w:color="auto"/>
            </w:tcBorders>
          </w:tcPr>
          <w:p w14:paraId="4C5A1B47" w14:textId="77777777" w:rsidR="001E0BF6" w:rsidRPr="00151A4F" w:rsidRDefault="001E0BF6" w:rsidP="00235084">
            <w:pPr>
              <w:pStyle w:val="BodytextIndented"/>
              <w:ind w:firstLine="0"/>
              <w:jc w:val="center"/>
              <w:rPr>
                <w:rFonts w:ascii="Times New Roman" w:hAnsi="Times New Roman"/>
                <w:sz w:val="24"/>
                <w:szCs w:val="24"/>
              </w:rPr>
            </w:pPr>
            <w:r w:rsidRPr="00151A4F">
              <w:rPr>
                <w:rFonts w:ascii="Times New Roman" w:hAnsi="Times New Roman"/>
                <w:sz w:val="24"/>
                <w:szCs w:val="24"/>
              </w:rPr>
              <w:t>Antusias</w:t>
            </w:r>
          </w:p>
        </w:tc>
      </w:tr>
    </w:tbl>
    <w:p w14:paraId="0BEF9FC7" w14:textId="05B939AC" w:rsidR="001E0BF6" w:rsidRPr="00151A4F" w:rsidRDefault="001E0BF6" w:rsidP="001E0BF6">
      <w:pPr>
        <w:spacing w:before="120"/>
        <w:jc w:val="center"/>
        <w:rPr>
          <w:sz w:val="24"/>
          <w:lang w:val="en-GB"/>
        </w:rPr>
      </w:pPr>
      <w:r w:rsidRPr="00151A4F">
        <w:rPr>
          <w:sz w:val="24"/>
          <w:lang w:val="en-GB"/>
        </w:rPr>
        <w:t xml:space="preserve">Sumber : </w:t>
      </w:r>
      <w:r w:rsidRPr="00151A4F">
        <w:rPr>
          <w:sz w:val="24"/>
          <w:lang w:val="en-GB"/>
        </w:rPr>
        <w:fldChar w:fldCharType="begin" w:fldLock="1"/>
      </w:r>
      <w:r w:rsidR="003F5D50">
        <w:rPr>
          <w:sz w:val="24"/>
          <w:lang w:val="en-GB"/>
        </w:rPr>
        <w:instrText>ADDIN CSL_CITATION {"citationItems":[{"id":"ITEM-1","itemData":{"author":[{"dropping-particle":"","family":"Bakogiannis","given":"Efthimios","non-dropping-particle":"","parse-names":false,"suffix":""},{"dropping-particle":"","family":"Vlastos","given":"Thanos","non-dropping-particle":"","parse-names":false,"suffix":""},{"dropping-particle":"","family":"Athanasopoulos","given":"Konstantinos","non-dropping-particle":"","parse-names":false,"suffix":""},{"dropping-particle":"","family":"Vassi","given":"Avgi","non-dropping-particle":"","parse-names":false,"suffix":""},{"dropping-particle":"","family":"Kyriakidis","given":"Charalampos","non-dropping-particle":"","parse-names":false,"suffix":""},{"dropping-particle":"","family":"Noutsou","given":"Maria-stella","non-dropping-particle":"","parse-names":false,"suffix":""},{"dropping-particle":"","family":"Siti","given":"Maria","non-dropping-particle":"","parse-names":false,"suffix":""}],"container-title":"Sustainability (Switzerland)","id":"ITEM-1","issue":"2418","issued":{"date-parts":[["2020"]]},"page":"1-15","title":"Exploring Motivators and Deterrents of Cycling Tourism Using Qualitative Social Research Methods and Participative Analytical Hierarchy Process ( AHP )","type":"article-journal","volume":"12"},"uris":["http://www.mendeley.com/documents/?uuid=5db52b87-5a7f-4b4f-9636-e36174312997"]},{"id":"ITEM-2","itemData":{"author":[{"dropping-particle":"","family":"Yulianda","given":"Fredinan","non-dropping-particle":"","parse-names":false,"suffix":""}],"container-title":"AACL Bioflux","id":"ITEM-2","issue":"1","issued":{"date-parts":[["2021"]]},"page":"72-90","title":"Coastal rehabilitation efforts through community perception : A case study in Karawang Regency , Indonesia","type":"article-journal","volume":"14"},"uris":["http://www.mendeley.com/documents/?uuid=d8ce38d6-ddef-4f6b-8a04-bb8c62206974"]}],"mendeley":{"formattedCitation":"(Bakogiannis et al., 2020; Yulianda, 2021)","plainTextFormattedCitation":"(Bakogiannis et al., 2020; Yulianda, 2021)","previouslyFormattedCitation":"(Bakogiannis et al., 2020; Yulianda, 2021)"},"properties":{"noteIndex":0},"schema":"https://github.com/citation-style-language/schema/raw/master/csl-citation.json"}</w:instrText>
      </w:r>
      <w:r w:rsidRPr="00151A4F">
        <w:rPr>
          <w:sz w:val="24"/>
          <w:lang w:val="en-GB"/>
        </w:rPr>
        <w:fldChar w:fldCharType="separate"/>
      </w:r>
      <w:r w:rsidR="003F5D50" w:rsidRPr="003F5D50">
        <w:rPr>
          <w:noProof/>
          <w:sz w:val="24"/>
          <w:lang w:val="en-GB"/>
        </w:rPr>
        <w:t>(Bakogiannis et al., 2020; Yulianda, 2021)</w:t>
      </w:r>
      <w:r w:rsidRPr="00151A4F">
        <w:rPr>
          <w:sz w:val="24"/>
          <w:lang w:val="en-GB"/>
        </w:rPr>
        <w:fldChar w:fldCharType="end"/>
      </w:r>
    </w:p>
    <w:p w14:paraId="4194CD5E" w14:textId="77777777" w:rsidR="001E0BF6" w:rsidRDefault="001E0BF6" w:rsidP="007B23F9">
      <w:pPr>
        <w:pStyle w:val="Heading1"/>
        <w:numPr>
          <w:ilvl w:val="0"/>
          <w:numId w:val="0"/>
        </w:numPr>
        <w:rPr>
          <w:rFonts w:ascii="Garamond" w:hAnsi="Garamond"/>
          <w:sz w:val="24"/>
          <w:szCs w:val="24"/>
          <w:lang w:val="en-US"/>
        </w:rPr>
      </w:pPr>
    </w:p>
    <w:p w14:paraId="58FB060F" w14:textId="04AB7ADB" w:rsidR="00B27D56" w:rsidRPr="00EA748A" w:rsidRDefault="000E0E3E" w:rsidP="007B23F9">
      <w:pPr>
        <w:pStyle w:val="Heading1"/>
        <w:numPr>
          <w:ilvl w:val="0"/>
          <w:numId w:val="0"/>
        </w:numPr>
        <w:rPr>
          <w:rFonts w:ascii="Garamond" w:hAnsi="Garamond"/>
          <w:sz w:val="24"/>
          <w:szCs w:val="24"/>
          <w:lang w:val="en-US"/>
        </w:rPr>
      </w:pPr>
      <w:r w:rsidRPr="00EA748A">
        <w:rPr>
          <w:rFonts w:ascii="Garamond" w:hAnsi="Garamond"/>
          <w:sz w:val="24"/>
          <w:szCs w:val="24"/>
          <w:lang w:val="en-US"/>
        </w:rPr>
        <w:t>HASIL DAN PEMBAHASAN</w:t>
      </w:r>
    </w:p>
    <w:p w14:paraId="5980A64F" w14:textId="77777777" w:rsidR="003F5D50" w:rsidRDefault="003F5D50" w:rsidP="003F5D50">
      <w:pPr>
        <w:rPr>
          <w:rFonts w:ascii="Garamond" w:hAnsi="Garamond"/>
          <w:sz w:val="24"/>
          <w:szCs w:val="28"/>
          <w:lang w:val="en-US"/>
        </w:rPr>
      </w:pPr>
    </w:p>
    <w:p w14:paraId="2EB4A0F5" w14:textId="68B0C985" w:rsidR="001E0BF6" w:rsidRDefault="001E0BF6" w:rsidP="003F5D50">
      <w:pPr>
        <w:rPr>
          <w:rFonts w:ascii="Garamond" w:hAnsi="Garamond"/>
          <w:sz w:val="24"/>
          <w:szCs w:val="28"/>
          <w:lang w:val="en-US"/>
        </w:rPr>
      </w:pPr>
      <w:r>
        <w:rPr>
          <w:rFonts w:ascii="Garamond" w:hAnsi="Garamond"/>
          <w:sz w:val="24"/>
          <w:szCs w:val="28"/>
          <w:lang w:val="en-US"/>
        </w:rPr>
        <w:t>Hasil menunjukkan bahwa keterkaitan dengan pengetahuan ilmu fisika, beras</w:t>
      </w:r>
      <w:r w:rsidR="00B90962">
        <w:rPr>
          <w:rFonts w:ascii="Garamond" w:hAnsi="Garamond"/>
          <w:sz w:val="24"/>
          <w:szCs w:val="28"/>
          <w:lang w:val="en-US"/>
        </w:rPr>
        <w:t>a</w:t>
      </w:r>
      <w:r>
        <w:rPr>
          <w:rFonts w:ascii="Garamond" w:hAnsi="Garamond"/>
          <w:sz w:val="24"/>
          <w:szCs w:val="28"/>
          <w:lang w:val="en-US"/>
        </w:rPr>
        <w:t>l dari kegemaran saat menempuh sekolah di sekolah menengah atas atau sekolah menengah kejuruan</w:t>
      </w:r>
      <w:r w:rsidR="003F5D50">
        <w:rPr>
          <w:rFonts w:ascii="Garamond" w:hAnsi="Garamond"/>
          <w:sz w:val="24"/>
          <w:szCs w:val="28"/>
          <w:lang w:val="en-US"/>
        </w:rPr>
        <w:t xml:space="preserve"> </w:t>
      </w:r>
      <w:r w:rsidR="003F5D50">
        <w:rPr>
          <w:rFonts w:ascii="Garamond" w:hAnsi="Garamond"/>
          <w:sz w:val="24"/>
          <w:szCs w:val="28"/>
          <w:lang w:val="en-US"/>
        </w:rPr>
        <w:fldChar w:fldCharType="begin" w:fldLock="1"/>
      </w:r>
      <w:r w:rsidR="003F5D50">
        <w:rPr>
          <w:rFonts w:ascii="Garamond" w:hAnsi="Garamond"/>
          <w:sz w:val="24"/>
          <w:szCs w:val="28"/>
          <w:lang w:val="en-US"/>
        </w:rPr>
        <w:instrText>ADDIN CSL_CITATION {"citationItems":[{"id":"ITEM-1","itemData":{"DOI":"10.47836/pjssh.31.2.14","ISSN":"22318534","abstract":"The government of India has initiated an ambitious reform of the education system in the country with the National Education Policy 2020. This marks the third education policy post-independence, aimed at ensuring inclusive and equitable quality education for all. The latest policy promises a revamp of the Indian education structure by formalizing pre-primary schooling, promoting multidisciplinary learning, academic freedom, and creating a more comprehensive, liberal, choice-friendly, and job-oriented education system that aligns with global standards. This paper briefly examines the major changes proposed in the policy for primary education and assesses the extent to which the Indian education system can adapt to fulfil the policy recommendations, given the prevailing socio-economic conditions in the country. This study highlights the hindrances to implementing the National Education Policy 2020 in India, including socio-economic challenges, health and digital access issues. It emphasizes the need for political will, investment in infrastructure and teacher capacity building, collaborative efforts, and careful consideration of potential risks to ensure the policy’s success and avoid harm to future generations and society.","author":[{"dropping-particle":"","family":"Singh","given":"Akhil Kumar","non-dropping-particle":"","parse-names":false,"suffix":""},{"dropping-particle":"","family":"Hari Narayanan","given":"Vyasahramam","non-dropping-particle":"","parse-names":false,"suffix":""}],"container-title":"Pertanika Journal of Social Sciences and Humanities","id":"ITEM-1","issue":"2","issued":{"date-parts":[["2023"]]},"page":"747-763","title":"Can There be a Paradigm Shift in the Indian Education System? An Analysis of Socio-Economic Challenges in Implementing National Education Policy 2020","type":"article-journal","volume":"31"},"uris":["http://www.mendeley.com/documents/?uuid=0ba868ee-0176-4852-988d-6e76e5488bed"]}],"mendeley":{"formattedCitation":"(Singh &amp; Hari Narayanan, 2023)","plainTextFormattedCitation":"(Singh &amp; Hari Narayanan, 2023)"},"properties":{"noteIndex":0},"schema":"https://github.com/citation-style-language/schema/raw/master/csl-citation.json"}</w:instrText>
      </w:r>
      <w:r w:rsidR="003F5D50">
        <w:rPr>
          <w:rFonts w:ascii="Garamond" w:hAnsi="Garamond"/>
          <w:sz w:val="24"/>
          <w:szCs w:val="28"/>
          <w:lang w:val="en-US"/>
        </w:rPr>
        <w:fldChar w:fldCharType="separate"/>
      </w:r>
      <w:r w:rsidR="003F5D50" w:rsidRPr="003F5D50">
        <w:rPr>
          <w:rFonts w:ascii="Garamond" w:hAnsi="Garamond"/>
          <w:noProof/>
          <w:sz w:val="24"/>
          <w:szCs w:val="28"/>
          <w:lang w:val="en-US"/>
        </w:rPr>
        <w:t>(Singh &amp; Hari Narayanan, 2023)</w:t>
      </w:r>
      <w:r w:rsidR="003F5D50">
        <w:rPr>
          <w:rFonts w:ascii="Garamond" w:hAnsi="Garamond"/>
          <w:sz w:val="24"/>
          <w:szCs w:val="28"/>
          <w:lang w:val="en-US"/>
        </w:rPr>
        <w:fldChar w:fldCharType="end"/>
      </w:r>
      <w:r>
        <w:rPr>
          <w:rFonts w:ascii="Garamond" w:hAnsi="Garamond"/>
          <w:sz w:val="24"/>
          <w:szCs w:val="28"/>
          <w:lang w:val="en-US"/>
        </w:rPr>
        <w:t>. Hal ini menjadi titik terang bahwa beberapa mahasiswa mengangap peran penting praktikum menjadi cikal bakal pengetahuan. Seperti terlihat pada Gambar 1 berikut.</w:t>
      </w:r>
    </w:p>
    <w:p w14:paraId="54AF580F" w14:textId="77777777" w:rsidR="003F5D50" w:rsidRPr="00EA748A" w:rsidRDefault="003F5D50" w:rsidP="003F5D50">
      <w:pPr>
        <w:rPr>
          <w:rFonts w:ascii="Garamond" w:hAnsi="Garamond"/>
          <w:sz w:val="24"/>
          <w:szCs w:val="28"/>
          <w:lang w:val="en-US"/>
        </w:rPr>
      </w:pPr>
    </w:p>
    <w:p w14:paraId="6543E3C0" w14:textId="79CE5C59" w:rsidR="00F1670D" w:rsidRDefault="001E0BF6" w:rsidP="003F5D50">
      <w:pPr>
        <w:jc w:val="center"/>
        <w:rPr>
          <w:rFonts w:ascii="Garamond" w:hAnsi="Garamond"/>
          <w:lang w:val="en-US"/>
        </w:rPr>
      </w:pPr>
      <w:r w:rsidRPr="001E0BF6">
        <w:rPr>
          <w:rFonts w:ascii="Garamond" w:hAnsi="Garamond"/>
          <w:noProof/>
          <w:sz w:val="24"/>
          <w:szCs w:val="28"/>
          <w:lang w:val="en-US" w:eastAsia="en-US"/>
        </w:rPr>
        <w:lastRenderedPageBreak/>
        <w:drawing>
          <wp:inline distT="0" distB="0" distL="0" distR="0" wp14:anchorId="60D29915" wp14:editId="17FF7119">
            <wp:extent cx="5325218" cy="2762636"/>
            <wp:effectExtent l="19050" t="19050" r="8890" b="190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325218" cy="2762636"/>
                    </a:xfrm>
                    <a:prstGeom prst="rect">
                      <a:avLst/>
                    </a:prstGeom>
                    <a:ln>
                      <a:solidFill>
                        <a:schemeClr val="tx1"/>
                      </a:solidFill>
                    </a:ln>
                  </pic:spPr>
                </pic:pic>
              </a:graphicData>
            </a:graphic>
          </wp:inline>
        </w:drawing>
      </w:r>
    </w:p>
    <w:p w14:paraId="7CB9CDEC" w14:textId="3DA2809B" w:rsidR="001E0BF6" w:rsidRDefault="001E0BF6" w:rsidP="003F5D50">
      <w:pPr>
        <w:jc w:val="center"/>
        <w:rPr>
          <w:rFonts w:ascii="Garamond" w:hAnsi="Garamond"/>
          <w:lang w:val="en-US"/>
        </w:rPr>
      </w:pPr>
      <w:r>
        <w:rPr>
          <w:rFonts w:ascii="Garamond" w:hAnsi="Garamond"/>
          <w:lang w:val="en-US"/>
        </w:rPr>
        <w:t xml:space="preserve">Gambar 1. </w:t>
      </w:r>
      <w:r w:rsidR="003F5D50">
        <w:rPr>
          <w:rFonts w:ascii="Garamond" w:hAnsi="Garamond"/>
          <w:lang w:val="en-US"/>
        </w:rPr>
        <w:t>Rasio ketertarikan pelajaran fisika terhadap perkuliahan</w:t>
      </w:r>
    </w:p>
    <w:p w14:paraId="1E2CA0D0" w14:textId="77777777" w:rsidR="003F5D50" w:rsidRPr="00754EE0" w:rsidRDefault="003F5D50" w:rsidP="003F5D50">
      <w:pPr>
        <w:jc w:val="center"/>
        <w:rPr>
          <w:rFonts w:ascii="Garamond" w:hAnsi="Garamond"/>
          <w:lang w:val="en-US"/>
        </w:rPr>
      </w:pPr>
    </w:p>
    <w:p w14:paraId="78852665" w14:textId="77777777" w:rsidR="00F1670D" w:rsidRPr="00EA748A" w:rsidRDefault="000E0E3E" w:rsidP="00B27D56">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KESIMPULAN</w:t>
      </w:r>
    </w:p>
    <w:p w14:paraId="271EF53E" w14:textId="77777777" w:rsidR="00B27D56" w:rsidRPr="00EA748A" w:rsidRDefault="00B27D56" w:rsidP="00B27D56">
      <w:pPr>
        <w:rPr>
          <w:rFonts w:ascii="Garamond" w:hAnsi="Garamond"/>
          <w:sz w:val="24"/>
          <w:szCs w:val="28"/>
          <w:lang w:val="en-US"/>
        </w:rPr>
      </w:pPr>
    </w:p>
    <w:p w14:paraId="69B30B6F" w14:textId="5C7ABE0B" w:rsidR="00F1670D" w:rsidRPr="00EA748A" w:rsidRDefault="003F5D50" w:rsidP="0082788D">
      <w:pPr>
        <w:ind w:firstLine="426"/>
        <w:rPr>
          <w:rFonts w:ascii="Garamond" w:hAnsi="Garamond"/>
          <w:sz w:val="24"/>
          <w:szCs w:val="28"/>
          <w:lang w:val="en-US"/>
        </w:rPr>
      </w:pPr>
      <w:r>
        <w:rPr>
          <w:rFonts w:ascii="Garamond" w:hAnsi="Garamond"/>
          <w:sz w:val="24"/>
          <w:szCs w:val="28"/>
          <w:lang w:val="en-US"/>
        </w:rPr>
        <w:t>Peranan pendidikan ilmu fisika merupakan salah satu pendamping keberhasilan dari mahasiswa atau mahasiswi, utamanya dalam studi sarjana. Hal ini terbukti dari kesesuaian ketertarikan dari lingkungan sekolah menjadi penting dalam praktikum dan mata kuliah fisika.</w:t>
      </w:r>
    </w:p>
    <w:p w14:paraId="3C4A6DB9" w14:textId="77777777" w:rsidR="00F1670D" w:rsidRPr="00754EE0" w:rsidRDefault="00F1670D" w:rsidP="00F1670D">
      <w:pPr>
        <w:rPr>
          <w:rFonts w:ascii="Garamond" w:hAnsi="Garamond"/>
          <w:lang w:val="en-US"/>
        </w:rPr>
      </w:pPr>
    </w:p>
    <w:p w14:paraId="0E603843" w14:textId="77777777" w:rsidR="00F1670D" w:rsidRPr="00EA748A" w:rsidRDefault="000E0E3E" w:rsidP="00F1670D">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UCAPAN TERIMA KASIH</w:t>
      </w:r>
    </w:p>
    <w:p w14:paraId="1C5B24F4" w14:textId="77777777" w:rsidR="00B27D56" w:rsidRPr="00754EE0" w:rsidRDefault="00B27D56" w:rsidP="00B27D56">
      <w:pPr>
        <w:rPr>
          <w:rFonts w:ascii="Garamond" w:hAnsi="Garamond"/>
          <w:lang w:val="en-US"/>
        </w:rPr>
      </w:pPr>
    </w:p>
    <w:p w14:paraId="6FA56A79" w14:textId="32C77F4E" w:rsidR="00F1670D" w:rsidRDefault="003F5D50" w:rsidP="003F5D50">
      <w:pPr>
        <w:rPr>
          <w:rFonts w:ascii="Garamond" w:eastAsia="Times New Roman" w:hAnsi="Garamond"/>
          <w:sz w:val="24"/>
          <w:szCs w:val="28"/>
          <w:lang w:val="en-US"/>
        </w:rPr>
      </w:pPr>
      <w:r>
        <w:rPr>
          <w:rFonts w:ascii="Garamond" w:eastAsia="Times New Roman" w:hAnsi="Garamond"/>
          <w:sz w:val="24"/>
          <w:szCs w:val="28"/>
          <w:lang w:val="en-US"/>
        </w:rPr>
        <w:t>Terima kasih kepada seluruh dosen FPIK UPS dalam kesempatan menulis</w:t>
      </w:r>
      <w:r w:rsidR="006D7093" w:rsidRPr="00EA748A">
        <w:rPr>
          <w:rFonts w:ascii="Garamond" w:eastAsia="Times New Roman" w:hAnsi="Garamond"/>
          <w:sz w:val="24"/>
          <w:szCs w:val="28"/>
          <w:lang w:val="en-US"/>
        </w:rPr>
        <w:t>.</w:t>
      </w:r>
    </w:p>
    <w:p w14:paraId="34DCB1BE" w14:textId="77777777" w:rsidR="00EA748A" w:rsidRPr="00EA748A" w:rsidRDefault="00EA748A" w:rsidP="007043BA">
      <w:pPr>
        <w:ind w:firstLine="0"/>
        <w:rPr>
          <w:rFonts w:ascii="Garamond" w:eastAsia="Times New Roman" w:hAnsi="Garamond"/>
          <w:sz w:val="24"/>
          <w:szCs w:val="28"/>
          <w:lang w:val="en-US"/>
        </w:rPr>
      </w:pPr>
    </w:p>
    <w:p w14:paraId="37F288E3" w14:textId="77777777" w:rsidR="002B54F9" w:rsidRPr="00754EE0" w:rsidRDefault="002B54F9" w:rsidP="00F1670D">
      <w:pPr>
        <w:rPr>
          <w:rFonts w:ascii="Garamond" w:eastAsia="Times New Roman" w:hAnsi="Garamond"/>
          <w:lang w:val="en-US"/>
        </w:rPr>
      </w:pPr>
    </w:p>
    <w:p w14:paraId="6E7A39B7" w14:textId="22EBA98D" w:rsidR="00F1670D" w:rsidRDefault="000E0E3E" w:rsidP="00F1670D">
      <w:pPr>
        <w:pStyle w:val="Heading1"/>
        <w:numPr>
          <w:ilvl w:val="0"/>
          <w:numId w:val="0"/>
        </w:numPr>
        <w:jc w:val="both"/>
        <w:rPr>
          <w:rFonts w:ascii="Garamond" w:hAnsi="Garamond"/>
          <w:sz w:val="24"/>
          <w:szCs w:val="24"/>
          <w:lang w:val="en-US"/>
        </w:rPr>
      </w:pPr>
      <w:r w:rsidRPr="00C758AA">
        <w:rPr>
          <w:rFonts w:ascii="Garamond" w:hAnsi="Garamond"/>
          <w:sz w:val="24"/>
          <w:szCs w:val="24"/>
          <w:lang w:val="en-US"/>
        </w:rPr>
        <w:t>DAFTAR PUSTAKA</w:t>
      </w:r>
    </w:p>
    <w:p w14:paraId="30CF4DF9" w14:textId="260CB814" w:rsidR="003F5D50" w:rsidRPr="003F5D50" w:rsidRDefault="003F5D50" w:rsidP="003F5D50">
      <w:pPr>
        <w:widowControl w:val="0"/>
        <w:autoSpaceDE w:val="0"/>
        <w:autoSpaceDN w:val="0"/>
        <w:adjustRightInd w:val="0"/>
        <w:ind w:left="480" w:hanging="480"/>
        <w:rPr>
          <w:noProof/>
        </w:rPr>
      </w:pPr>
      <w:r>
        <w:rPr>
          <w:lang w:val="en-US"/>
        </w:rPr>
        <w:fldChar w:fldCharType="begin" w:fldLock="1"/>
      </w:r>
      <w:r>
        <w:rPr>
          <w:lang w:val="en-US"/>
        </w:rPr>
        <w:instrText xml:space="preserve">ADDIN Mendeley Bibliography CSL_BIBLIOGRAPHY </w:instrText>
      </w:r>
      <w:r>
        <w:rPr>
          <w:lang w:val="en-US"/>
        </w:rPr>
        <w:fldChar w:fldCharType="separate"/>
      </w:r>
      <w:r w:rsidRPr="003F5D50">
        <w:rPr>
          <w:noProof/>
        </w:rPr>
        <w:t xml:space="preserve">Addas, A. (2021). Social Evaluation of Public Open Space Services and Their Impact on Well-Being : A Micro-Scale Assessment from a Coastal University. </w:t>
      </w:r>
      <w:r w:rsidRPr="003F5D50">
        <w:rPr>
          <w:i/>
          <w:iCs/>
          <w:noProof/>
        </w:rPr>
        <w:t>Sustainability (Switzerland)</w:t>
      </w:r>
      <w:r w:rsidRPr="003F5D50">
        <w:rPr>
          <w:noProof/>
        </w:rPr>
        <w:t>.</w:t>
      </w:r>
    </w:p>
    <w:p w14:paraId="1BEF161C" w14:textId="77777777" w:rsidR="003F5D50" w:rsidRPr="003F5D50" w:rsidRDefault="003F5D50" w:rsidP="003F5D50">
      <w:pPr>
        <w:widowControl w:val="0"/>
        <w:autoSpaceDE w:val="0"/>
        <w:autoSpaceDN w:val="0"/>
        <w:adjustRightInd w:val="0"/>
        <w:ind w:left="480" w:hanging="480"/>
        <w:rPr>
          <w:noProof/>
        </w:rPr>
      </w:pPr>
      <w:r w:rsidRPr="003F5D50">
        <w:rPr>
          <w:noProof/>
        </w:rPr>
        <w:t xml:space="preserve">Bakogiannis, E., Vlastos, T., Athanasopoulos, K., Vassi, A., Kyriakidis, C., Noutsou, M., &amp; Siti, M. (2020). Exploring Motivators and Deterrents of Cycling Tourism Using Qualitative Social Research Methods and Participative Analytical Hierarchy Process ( AHP ). </w:t>
      </w:r>
      <w:r w:rsidRPr="003F5D50">
        <w:rPr>
          <w:i/>
          <w:iCs/>
          <w:noProof/>
        </w:rPr>
        <w:t>Sustainability (Switzerland)</w:t>
      </w:r>
      <w:r w:rsidRPr="003F5D50">
        <w:rPr>
          <w:noProof/>
        </w:rPr>
        <w:t xml:space="preserve">, </w:t>
      </w:r>
      <w:r w:rsidRPr="003F5D50">
        <w:rPr>
          <w:i/>
          <w:iCs/>
          <w:noProof/>
        </w:rPr>
        <w:t>12</w:t>
      </w:r>
      <w:r w:rsidRPr="003F5D50">
        <w:rPr>
          <w:noProof/>
        </w:rPr>
        <w:t>(2418), 1–15.</w:t>
      </w:r>
    </w:p>
    <w:p w14:paraId="3E30030B" w14:textId="77777777" w:rsidR="003F5D50" w:rsidRPr="003F5D50" w:rsidRDefault="003F5D50" w:rsidP="003F5D50">
      <w:pPr>
        <w:widowControl w:val="0"/>
        <w:autoSpaceDE w:val="0"/>
        <w:autoSpaceDN w:val="0"/>
        <w:adjustRightInd w:val="0"/>
        <w:ind w:left="480" w:hanging="480"/>
        <w:rPr>
          <w:noProof/>
        </w:rPr>
      </w:pPr>
      <w:r w:rsidRPr="003F5D50">
        <w:rPr>
          <w:noProof/>
        </w:rPr>
        <w:t xml:space="preserve">Dewi, S. P., &amp; Kurniati, R. (2022). Design Guidelines for Vegetative Approach Application to Mitigate Riverbank Landslides in Mangkang Wetan and Mangunharjo Villages, Semarang Coastal Area, Indonesia. </w:t>
      </w:r>
      <w:r w:rsidRPr="003F5D50">
        <w:rPr>
          <w:i/>
          <w:iCs/>
          <w:noProof/>
        </w:rPr>
        <w:t>Pertanika Journal of Science and Technology</w:t>
      </w:r>
      <w:r w:rsidRPr="003F5D50">
        <w:rPr>
          <w:noProof/>
        </w:rPr>
        <w:t xml:space="preserve">, </w:t>
      </w:r>
      <w:r w:rsidRPr="003F5D50">
        <w:rPr>
          <w:i/>
          <w:iCs/>
          <w:noProof/>
        </w:rPr>
        <w:t>30</w:t>
      </w:r>
      <w:r w:rsidRPr="003F5D50">
        <w:rPr>
          <w:noProof/>
        </w:rPr>
        <w:t>(4), 2407–2425. https://doi.org/10.47836/pjst.30.4.06</w:t>
      </w:r>
    </w:p>
    <w:p w14:paraId="52F192CA" w14:textId="77777777" w:rsidR="003F5D50" w:rsidRPr="003F5D50" w:rsidRDefault="003F5D50" w:rsidP="003F5D50">
      <w:pPr>
        <w:widowControl w:val="0"/>
        <w:autoSpaceDE w:val="0"/>
        <w:autoSpaceDN w:val="0"/>
        <w:adjustRightInd w:val="0"/>
        <w:ind w:left="480" w:hanging="480"/>
        <w:rPr>
          <w:noProof/>
        </w:rPr>
      </w:pPr>
      <w:r w:rsidRPr="003F5D50">
        <w:rPr>
          <w:noProof/>
        </w:rPr>
        <w:t xml:space="preserve">Fernández-Palacios, Y., Kaushik, S., Abramic, A., Cordero-Penín, V., García-Mendoza, A., Bilbao-Sieyro, A., … Haroun, R. (2023). Status and perspectives of blue economy sectors across the Macaronesian archipelagos. </w:t>
      </w:r>
      <w:r w:rsidRPr="003F5D50">
        <w:rPr>
          <w:i/>
          <w:iCs/>
          <w:noProof/>
        </w:rPr>
        <w:t>Journal of Coastal Conservation</w:t>
      </w:r>
      <w:r w:rsidRPr="003F5D50">
        <w:rPr>
          <w:noProof/>
        </w:rPr>
        <w:t xml:space="preserve">, </w:t>
      </w:r>
      <w:r w:rsidRPr="003F5D50">
        <w:rPr>
          <w:i/>
          <w:iCs/>
          <w:noProof/>
        </w:rPr>
        <w:t>27</w:t>
      </w:r>
      <w:r w:rsidRPr="003F5D50">
        <w:rPr>
          <w:noProof/>
        </w:rPr>
        <w:t>(5). https://doi.org/10.1007/s11852-023-00961-z</w:t>
      </w:r>
    </w:p>
    <w:p w14:paraId="18992866" w14:textId="77777777" w:rsidR="003F5D50" w:rsidRPr="003F5D50" w:rsidRDefault="003F5D50" w:rsidP="003F5D50">
      <w:pPr>
        <w:widowControl w:val="0"/>
        <w:autoSpaceDE w:val="0"/>
        <w:autoSpaceDN w:val="0"/>
        <w:adjustRightInd w:val="0"/>
        <w:ind w:left="480" w:hanging="480"/>
        <w:rPr>
          <w:noProof/>
        </w:rPr>
      </w:pPr>
      <w:r w:rsidRPr="003F5D50">
        <w:rPr>
          <w:noProof/>
        </w:rPr>
        <w:t xml:space="preserve">Fithor, A., Prayitno, S. B., Purwanti, F., &amp; Indarjo, A. (2021). Overlapping coastal spatial laws in Semarang, Indonesia. </w:t>
      </w:r>
      <w:r w:rsidRPr="003F5D50">
        <w:rPr>
          <w:i/>
          <w:iCs/>
          <w:noProof/>
        </w:rPr>
        <w:t>AACL Bioflux</w:t>
      </w:r>
      <w:r w:rsidRPr="003F5D50">
        <w:rPr>
          <w:noProof/>
        </w:rPr>
        <w:t xml:space="preserve">, </w:t>
      </w:r>
      <w:r w:rsidRPr="003F5D50">
        <w:rPr>
          <w:i/>
          <w:iCs/>
          <w:noProof/>
        </w:rPr>
        <w:t>14</w:t>
      </w:r>
      <w:r w:rsidRPr="003F5D50">
        <w:rPr>
          <w:noProof/>
        </w:rPr>
        <w:t>(5), 2969–2975.</w:t>
      </w:r>
    </w:p>
    <w:p w14:paraId="46AFA2CD" w14:textId="77777777" w:rsidR="003F5D50" w:rsidRPr="003F5D50" w:rsidRDefault="003F5D50" w:rsidP="003F5D50">
      <w:pPr>
        <w:widowControl w:val="0"/>
        <w:autoSpaceDE w:val="0"/>
        <w:autoSpaceDN w:val="0"/>
        <w:adjustRightInd w:val="0"/>
        <w:ind w:left="480" w:hanging="480"/>
        <w:rPr>
          <w:noProof/>
        </w:rPr>
      </w:pPr>
      <w:r w:rsidRPr="003F5D50">
        <w:rPr>
          <w:noProof/>
        </w:rPr>
        <w:t xml:space="preserve">Forradellas, R. R., Alonso, S. N., Vázquez, J. J., Fernández, M. Á. E., &amp; Miró, N. V. (2021). Entrepreneurship, sport, sustainability and integration: A business model in the low‐season tourism sector. </w:t>
      </w:r>
      <w:r w:rsidRPr="003F5D50">
        <w:rPr>
          <w:i/>
          <w:iCs/>
          <w:noProof/>
        </w:rPr>
        <w:t>Social Sciences</w:t>
      </w:r>
      <w:r w:rsidRPr="003F5D50">
        <w:rPr>
          <w:noProof/>
        </w:rPr>
        <w:t xml:space="preserve">, </w:t>
      </w:r>
      <w:r w:rsidRPr="003F5D50">
        <w:rPr>
          <w:i/>
          <w:iCs/>
          <w:noProof/>
        </w:rPr>
        <w:t>10</w:t>
      </w:r>
      <w:r w:rsidRPr="003F5D50">
        <w:rPr>
          <w:noProof/>
        </w:rPr>
        <w:t>(4), 10040117. https://doi.org/10.3390/socsci10040117</w:t>
      </w:r>
    </w:p>
    <w:p w14:paraId="5B0572D4" w14:textId="77777777" w:rsidR="003F5D50" w:rsidRPr="003F5D50" w:rsidRDefault="003F5D50" w:rsidP="003F5D50">
      <w:pPr>
        <w:widowControl w:val="0"/>
        <w:autoSpaceDE w:val="0"/>
        <w:autoSpaceDN w:val="0"/>
        <w:adjustRightInd w:val="0"/>
        <w:ind w:left="480" w:hanging="480"/>
        <w:rPr>
          <w:noProof/>
        </w:rPr>
      </w:pPr>
      <w:r w:rsidRPr="003F5D50">
        <w:rPr>
          <w:noProof/>
        </w:rPr>
        <w:t xml:space="preserve">Singh, A. K., &amp; Hari Narayanan, V. (2023). Can There be a Paradigm Shift in the Indian Education System? An Analysis of Socio-Economic Challenges in Implementing National Education Policy 2020. </w:t>
      </w:r>
      <w:r w:rsidRPr="003F5D50">
        <w:rPr>
          <w:i/>
          <w:iCs/>
          <w:noProof/>
        </w:rPr>
        <w:t>Pertanika Journal of Social Sciences and Humanities</w:t>
      </w:r>
      <w:r w:rsidRPr="003F5D50">
        <w:rPr>
          <w:noProof/>
        </w:rPr>
        <w:t xml:space="preserve">, </w:t>
      </w:r>
      <w:r w:rsidRPr="003F5D50">
        <w:rPr>
          <w:i/>
          <w:iCs/>
          <w:noProof/>
        </w:rPr>
        <w:t>31</w:t>
      </w:r>
      <w:r w:rsidRPr="003F5D50">
        <w:rPr>
          <w:noProof/>
        </w:rPr>
        <w:t xml:space="preserve">(2), 747–763. </w:t>
      </w:r>
      <w:r w:rsidRPr="003F5D50">
        <w:rPr>
          <w:noProof/>
        </w:rPr>
        <w:lastRenderedPageBreak/>
        <w:t>https://doi.org/10.47836/pjssh.31.2.14</w:t>
      </w:r>
    </w:p>
    <w:p w14:paraId="7B131F7B" w14:textId="77777777" w:rsidR="003F5D50" w:rsidRPr="003F5D50" w:rsidRDefault="003F5D50" w:rsidP="003F5D50">
      <w:pPr>
        <w:widowControl w:val="0"/>
        <w:autoSpaceDE w:val="0"/>
        <w:autoSpaceDN w:val="0"/>
        <w:adjustRightInd w:val="0"/>
        <w:ind w:left="480" w:hanging="480"/>
        <w:rPr>
          <w:noProof/>
        </w:rPr>
      </w:pPr>
      <w:r w:rsidRPr="003F5D50">
        <w:rPr>
          <w:noProof/>
        </w:rPr>
        <w:t xml:space="preserve">Sofia, L. A. (2017). Fishermen ’ s perception and participation in fisheries resources conservation of Batungap swamp in Tapin Regency , South Kalimantan , Indonesia. </w:t>
      </w:r>
      <w:r w:rsidRPr="003F5D50">
        <w:rPr>
          <w:i/>
          <w:iCs/>
          <w:noProof/>
        </w:rPr>
        <w:t>AACL Bioflux</w:t>
      </w:r>
      <w:r w:rsidRPr="003F5D50">
        <w:rPr>
          <w:noProof/>
        </w:rPr>
        <w:t xml:space="preserve">, </w:t>
      </w:r>
      <w:r w:rsidRPr="003F5D50">
        <w:rPr>
          <w:i/>
          <w:iCs/>
          <w:noProof/>
        </w:rPr>
        <w:t>10</w:t>
      </w:r>
      <w:r w:rsidRPr="003F5D50">
        <w:rPr>
          <w:noProof/>
        </w:rPr>
        <w:t>(6), 1618–1626.</w:t>
      </w:r>
    </w:p>
    <w:p w14:paraId="27ABA42D" w14:textId="77777777" w:rsidR="003F5D50" w:rsidRPr="003F5D50" w:rsidRDefault="003F5D50" w:rsidP="003F5D50">
      <w:pPr>
        <w:widowControl w:val="0"/>
        <w:autoSpaceDE w:val="0"/>
        <w:autoSpaceDN w:val="0"/>
        <w:adjustRightInd w:val="0"/>
        <w:ind w:left="480" w:hanging="480"/>
        <w:rPr>
          <w:noProof/>
        </w:rPr>
      </w:pPr>
      <w:r w:rsidRPr="003F5D50">
        <w:rPr>
          <w:noProof/>
        </w:rPr>
        <w:t xml:space="preserve">Sugianto, D. N., Widada, S., Wirastriya, A., Ismanto, A., Hartati, R., Widianingsih, … Suripin. (2020). A framework for plans permeable breakwater eco-friendly building identification and characteristics materials construction study case at Demak Village. </w:t>
      </w:r>
      <w:r w:rsidRPr="003F5D50">
        <w:rPr>
          <w:i/>
          <w:iCs/>
          <w:noProof/>
        </w:rPr>
        <w:t>Advances in Science, Technology and Engineering Systems</w:t>
      </w:r>
      <w:r w:rsidRPr="003F5D50">
        <w:rPr>
          <w:noProof/>
        </w:rPr>
        <w:t xml:space="preserve">, </w:t>
      </w:r>
      <w:r w:rsidRPr="003F5D50">
        <w:rPr>
          <w:i/>
          <w:iCs/>
          <w:noProof/>
        </w:rPr>
        <w:t>5</w:t>
      </w:r>
      <w:r w:rsidRPr="003F5D50">
        <w:rPr>
          <w:noProof/>
        </w:rPr>
        <w:t>(2), 235–240. https://doi.org/10.25046/aj050230</w:t>
      </w:r>
    </w:p>
    <w:p w14:paraId="7EC61ACD" w14:textId="77777777" w:rsidR="003F5D50" w:rsidRPr="003F5D50" w:rsidRDefault="003F5D50" w:rsidP="003F5D50">
      <w:pPr>
        <w:widowControl w:val="0"/>
        <w:autoSpaceDE w:val="0"/>
        <w:autoSpaceDN w:val="0"/>
        <w:adjustRightInd w:val="0"/>
        <w:ind w:left="480" w:hanging="480"/>
        <w:rPr>
          <w:noProof/>
        </w:rPr>
      </w:pPr>
      <w:r w:rsidRPr="003F5D50">
        <w:rPr>
          <w:noProof/>
        </w:rPr>
        <w:t xml:space="preserve">Yulianda, F. (2021). Coastal rehabilitation efforts through community perception : A case study in Karawang Regency , Indonesia. </w:t>
      </w:r>
      <w:r w:rsidRPr="003F5D50">
        <w:rPr>
          <w:i/>
          <w:iCs/>
          <w:noProof/>
        </w:rPr>
        <w:t>AACL Bioflux</w:t>
      </w:r>
      <w:r w:rsidRPr="003F5D50">
        <w:rPr>
          <w:noProof/>
        </w:rPr>
        <w:t xml:space="preserve">, </w:t>
      </w:r>
      <w:r w:rsidRPr="003F5D50">
        <w:rPr>
          <w:i/>
          <w:iCs/>
          <w:noProof/>
        </w:rPr>
        <w:t>14</w:t>
      </w:r>
      <w:r w:rsidRPr="003F5D50">
        <w:rPr>
          <w:noProof/>
        </w:rPr>
        <w:t>(1), 72–90.</w:t>
      </w:r>
    </w:p>
    <w:p w14:paraId="45D454D3" w14:textId="5C032568" w:rsidR="003F5D50" w:rsidRPr="003F5D50" w:rsidRDefault="003F5D50" w:rsidP="003F5D50">
      <w:pPr>
        <w:rPr>
          <w:lang w:val="en-US"/>
        </w:rPr>
      </w:pPr>
      <w:r>
        <w:rPr>
          <w:lang w:val="en-US"/>
        </w:rPr>
        <w:fldChar w:fldCharType="end"/>
      </w:r>
    </w:p>
    <w:sectPr w:rsidR="003F5D50" w:rsidRPr="003F5D50" w:rsidSect="002B23FF">
      <w:headerReference w:type="even" r:id="rId9"/>
      <w:headerReference w:type="default" r:id="rId10"/>
      <w:type w:val="continuous"/>
      <w:pgSz w:w="11907" w:h="16840" w:code="9"/>
      <w:pgMar w:top="1701" w:right="1418" w:bottom="1418" w:left="170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C65978" w14:textId="77777777" w:rsidR="002C6392" w:rsidRDefault="002C6392">
      <w:r>
        <w:separator/>
      </w:r>
    </w:p>
  </w:endnote>
  <w:endnote w:type="continuationSeparator" w:id="0">
    <w:p w14:paraId="3A043CAA" w14:textId="77777777" w:rsidR="002C6392" w:rsidRDefault="002C6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auto"/>
    <w:pitch w:val="variable"/>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51A7A1" w14:textId="77777777" w:rsidR="002C6392" w:rsidRDefault="002C6392">
      <w:r>
        <w:separator/>
      </w:r>
    </w:p>
  </w:footnote>
  <w:footnote w:type="continuationSeparator" w:id="0">
    <w:p w14:paraId="0E564157" w14:textId="77777777" w:rsidR="002C6392" w:rsidRDefault="002C639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F1D91" w14:textId="77777777" w:rsidR="003B0AEE" w:rsidRPr="00A75C5B" w:rsidRDefault="003B0AEE" w:rsidP="003B0AEE">
    <w:pPr>
      <w:pStyle w:val="Footer"/>
      <w:framePr w:w="510" w:h="227" w:hRule="exact" w:wrap="around" w:vAnchor="text" w:hAnchor="margin" w:xAlign="outside" w:y="1"/>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Pr>
        <w:rStyle w:val="PageNumber"/>
        <w:noProof/>
        <w:sz w:val="16"/>
        <w:szCs w:val="16"/>
      </w:rPr>
      <w:t>2</w:t>
    </w:r>
    <w:r w:rsidRPr="00A75C5B">
      <w:rPr>
        <w:rStyle w:val="PageNumber"/>
        <w:sz w:val="16"/>
        <w:szCs w:val="16"/>
      </w:rPr>
      <w:fldChar w:fldCharType="end"/>
    </w:r>
  </w:p>
  <w:p w14:paraId="4A4E05D6" w14:textId="77777777" w:rsidR="003B0AEE" w:rsidRPr="00725544" w:rsidRDefault="009F32DC" w:rsidP="003B0AEE">
    <w:pPr>
      <w:pStyle w:val="Header"/>
      <w:tabs>
        <w:tab w:val="clear" w:pos="4153"/>
        <w:tab w:val="clear" w:pos="8306"/>
        <w:tab w:val="right" w:pos="9355"/>
      </w:tabs>
      <w:ind w:firstLine="0"/>
      <w:jc w:val="center"/>
      <w:rPr>
        <w:i/>
        <w:sz w:val="16"/>
        <w:szCs w:val="16"/>
        <w:lang w:val="en-US"/>
      </w:rPr>
    </w:pPr>
    <w:r>
      <w:rPr>
        <w:noProof/>
        <w:lang w:val="en-US" w:eastAsia="en-US"/>
      </w:rPr>
      <mc:AlternateContent>
        <mc:Choice Requires="wps">
          <w:drawing>
            <wp:anchor distT="4294967295" distB="4294967295" distL="114300" distR="114300" simplePos="0" relativeHeight="251657216" behindDoc="0" locked="0" layoutInCell="1" allowOverlap="1" wp14:anchorId="3E4B0C54" wp14:editId="6024B7E6">
              <wp:simplePos x="0" y="0"/>
              <wp:positionH relativeFrom="column">
                <wp:posOffset>5715</wp:posOffset>
              </wp:positionH>
              <wp:positionV relativeFrom="paragraph">
                <wp:posOffset>179704</wp:posOffset>
              </wp:positionV>
              <wp:extent cx="5957570" cy="0"/>
              <wp:effectExtent l="0" t="0" r="24130" b="19050"/>
              <wp:wrapNone/>
              <wp:docPr id="2" name="AutoShap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7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38126125" id="_x0000_t32" coordsize="21600,21600" o:spt="32" o:oned="t" path="m,l21600,21600e" filled="f">
              <v:path arrowok="t" fillok="f" o:connecttype="none"/>
              <o:lock v:ext="edit" shapetype="t"/>
            </v:shapetype>
            <v:shape id="AutoShape 119" o:spid="_x0000_s1026" type="#_x0000_t32" style="position:absolute;margin-left:.45pt;margin-top:14.15pt;width:469.1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"/>
          </w:pict>
        </mc:Fallback>
      </mc:AlternateContent>
    </w:r>
    <w:r w:rsidR="003B0AEE">
      <w:rPr>
        <w:i/>
        <w:noProof/>
        <w:sz w:val="16"/>
        <w:szCs w:val="16"/>
        <w:lang w:val="en-US" w:eastAsia="ko-KR"/>
      </w:rPr>
      <w:t xml:space="preserve">First Author </w:t>
    </w:r>
    <w:r w:rsidR="003B0AEE">
      <w:rPr>
        <w:i/>
        <w:sz w:val="16"/>
        <w:szCs w:val="16"/>
        <w:lang w:val="en-US"/>
      </w:rPr>
      <w:t xml:space="preserve">et al. </w:t>
    </w:r>
    <w:r w:rsidR="003B0AEE" w:rsidRPr="006C2FC7">
      <w:rPr>
        <w:i/>
        <w:sz w:val="16"/>
        <w:szCs w:val="16"/>
        <w:lang w:val="en-US"/>
      </w:rPr>
      <w:t xml:space="preserve">/ </w:t>
    </w:r>
    <w:r w:rsidR="003B0AEE">
      <w:rPr>
        <w:i/>
        <w:sz w:val="16"/>
        <w:szCs w:val="16"/>
        <w:lang w:val="en-US"/>
      </w:rPr>
      <w:t xml:space="preserve">Journal of Fisheries and Marine Science </w:t>
    </w:r>
    <w:proofErr w:type="gramStart"/>
    <w:r w:rsidR="003B0AEE">
      <w:rPr>
        <w:i/>
        <w:sz w:val="16"/>
        <w:szCs w:val="16"/>
        <w:lang w:val="en-US"/>
      </w:rPr>
      <w:t>XX</w:t>
    </w:r>
    <w:r w:rsidR="003B0AEE" w:rsidRPr="006C2FC7">
      <w:rPr>
        <w:i/>
        <w:sz w:val="16"/>
        <w:szCs w:val="16"/>
      </w:rPr>
      <w:t>(</w:t>
    </w:r>
    <w:proofErr w:type="gramEnd"/>
    <w:r w:rsidR="003B0AEE" w:rsidRPr="006C2FC7">
      <w:rPr>
        <w:i/>
        <w:sz w:val="16"/>
        <w:szCs w:val="16"/>
      </w:rPr>
      <w:t>20</w:t>
    </w:r>
    <w:r w:rsidR="003B0AEE">
      <w:rPr>
        <w:i/>
        <w:sz w:val="16"/>
        <w:szCs w:val="16"/>
        <w:lang w:val="en-US"/>
      </w:rPr>
      <w:t>XX</w:t>
    </w:r>
    <w:r w:rsidR="003B0AEE" w:rsidRPr="006C2FC7">
      <w:rPr>
        <w:i/>
        <w:sz w:val="16"/>
        <w:szCs w:val="16"/>
      </w:rPr>
      <w:t xml:space="preserve">) </w:t>
    </w:r>
    <w:r w:rsidR="003B0AEE">
      <w:rPr>
        <w:i/>
        <w:sz w:val="16"/>
        <w:szCs w:val="16"/>
        <w:lang w:val="en-US"/>
      </w:rPr>
      <w:t>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57810" w14:textId="5B62A960" w:rsidR="003B0AEE" w:rsidRPr="00EE18F7" w:rsidRDefault="003B0AEE" w:rsidP="003B0AEE">
    <w:pPr>
      <w:pStyle w:val="Header"/>
      <w:tabs>
        <w:tab w:val="clear" w:pos="4153"/>
        <w:tab w:val="clear" w:pos="8306"/>
        <w:tab w:val="right" w:pos="9355"/>
      </w:tabs>
      <w:ind w:firstLine="0"/>
      <w:jc w:val="center"/>
      <w:rPr>
        <w:rFonts w:ascii="Garamond" w:hAnsi="Garamond"/>
        <w:i/>
        <w:sz w:val="20"/>
        <w:szCs w:val="20"/>
        <w:lang w:val="en-US"/>
      </w:rPr>
    </w:pPr>
    <w:r w:rsidRPr="00EE18F7">
      <w:rPr>
        <w:rFonts w:ascii="Garamond" w:hAnsi="Garamond"/>
        <w:i/>
        <w:noProof/>
        <w:sz w:val="20"/>
        <w:szCs w:val="20"/>
        <w:lang w:val="en-US" w:eastAsia="ko-KR"/>
      </w:rPr>
      <w:t>First Author</w:t>
    </w:r>
    <w:r w:rsidR="00225520" w:rsidRPr="00EE18F7">
      <w:rPr>
        <w:rFonts w:ascii="Garamond" w:hAnsi="Garamond"/>
        <w:i/>
        <w:noProof/>
        <w:sz w:val="20"/>
        <w:szCs w:val="20"/>
        <w:lang w:val="en-US" w:eastAsia="ko-KR"/>
      </w:rPr>
      <w:t xml:space="preserve"> (Last name,</w:t>
    </w:r>
    <w:r w:rsidR="00DE25B1" w:rsidRPr="00EE18F7">
      <w:rPr>
        <w:rFonts w:ascii="Garamond" w:hAnsi="Garamond"/>
        <w:i/>
        <w:noProof/>
        <w:sz w:val="20"/>
        <w:szCs w:val="20"/>
        <w:lang w:val="en-US" w:eastAsia="ko-KR"/>
      </w:rPr>
      <w:t xml:space="preserve"> Initial f</w:t>
    </w:r>
    <w:r w:rsidR="00225520" w:rsidRPr="00EE18F7">
      <w:rPr>
        <w:rFonts w:ascii="Garamond" w:hAnsi="Garamond"/>
        <w:i/>
        <w:noProof/>
        <w:sz w:val="20"/>
        <w:szCs w:val="20"/>
        <w:lang w:val="en-US" w:eastAsia="ko-KR"/>
      </w:rPr>
      <w:t>irst name</w:t>
    </w:r>
    <w:r w:rsidR="00CB2316" w:rsidRPr="00EE18F7">
      <w:rPr>
        <w:rFonts w:ascii="Garamond" w:hAnsi="Garamond"/>
        <w:i/>
        <w:sz w:val="20"/>
        <w:szCs w:val="20"/>
        <w:lang w:val="en-US"/>
      </w:rPr>
      <w:t xml:space="preserve"> et al.</w:t>
    </w:r>
    <w:r w:rsidR="00225520" w:rsidRPr="00EE18F7">
      <w:rPr>
        <w:rFonts w:ascii="Garamond" w:hAnsi="Garamond"/>
        <w:i/>
        <w:sz w:val="20"/>
        <w:szCs w:val="20"/>
        <w:lang w:val="en-US"/>
      </w:rPr>
      <w:t>)</w:t>
    </w:r>
    <w:r w:rsidRPr="00EE18F7">
      <w:rPr>
        <w:rFonts w:ascii="Garamond" w:hAnsi="Garamond"/>
        <w:i/>
        <w:sz w:val="20"/>
        <w:szCs w:val="20"/>
        <w:lang w:val="en-US"/>
      </w:rPr>
      <w:t xml:space="preserve"> / </w:t>
    </w:r>
    <w:r w:rsidR="00EE18F7">
      <w:rPr>
        <w:rFonts w:ascii="Garamond" w:hAnsi="Garamond"/>
        <w:i/>
        <w:sz w:val="20"/>
        <w:szCs w:val="20"/>
        <w:lang w:val="en-US"/>
      </w:rPr>
      <w:t>Sains dan Teknologi Budidaya Perairan</w:t>
    </w:r>
    <w:r w:rsidRPr="00EE18F7">
      <w:rPr>
        <w:rFonts w:ascii="Garamond" w:hAnsi="Garamond"/>
        <w:i/>
        <w:sz w:val="20"/>
        <w:szCs w:val="20"/>
        <w:lang w:val="en-US"/>
      </w:rPr>
      <w:t xml:space="preserve"> </w:t>
    </w:r>
    <w:proofErr w:type="gramStart"/>
    <w:r w:rsidRPr="00EE18F7">
      <w:rPr>
        <w:rFonts w:ascii="Garamond" w:hAnsi="Garamond"/>
        <w:i/>
        <w:sz w:val="20"/>
        <w:szCs w:val="20"/>
        <w:lang w:val="en-US"/>
      </w:rPr>
      <w:t>XX</w:t>
    </w:r>
    <w:r w:rsidRPr="00EE18F7">
      <w:rPr>
        <w:rFonts w:ascii="Garamond" w:hAnsi="Garamond"/>
        <w:i/>
        <w:sz w:val="20"/>
        <w:szCs w:val="20"/>
      </w:rPr>
      <w:t>(</w:t>
    </w:r>
    <w:proofErr w:type="gramEnd"/>
    <w:r w:rsidRPr="00EE18F7">
      <w:rPr>
        <w:rFonts w:ascii="Garamond" w:hAnsi="Garamond"/>
        <w:i/>
        <w:sz w:val="20"/>
        <w:szCs w:val="20"/>
      </w:rPr>
      <w:t>20</w:t>
    </w:r>
    <w:r w:rsidRPr="00EE18F7">
      <w:rPr>
        <w:rFonts w:ascii="Garamond" w:hAnsi="Garamond"/>
        <w:i/>
        <w:sz w:val="20"/>
        <w:szCs w:val="20"/>
        <w:lang w:val="en-US"/>
      </w:rPr>
      <w:t>XX</w:t>
    </w:r>
    <w:r w:rsidRPr="00EE18F7">
      <w:rPr>
        <w:rFonts w:ascii="Garamond" w:hAnsi="Garamond"/>
        <w:i/>
        <w:sz w:val="20"/>
        <w:szCs w:val="20"/>
      </w:rPr>
      <w:t xml:space="preserve">) </w:t>
    </w:r>
    <w:r w:rsidRPr="00EE18F7">
      <w:rPr>
        <w:rFonts w:ascii="Garamond" w:hAnsi="Garamond"/>
        <w:i/>
        <w:sz w:val="20"/>
        <w:szCs w:val="20"/>
        <w:lang w:val="en-US"/>
      </w:rPr>
      <w:t>XX-XX</w:t>
    </w:r>
  </w:p>
  <w:p w14:paraId="425BEF1B" w14:textId="77777777" w:rsidR="003B0AEE" w:rsidRPr="00EE18F7" w:rsidRDefault="009F32DC">
    <w:pPr>
      <w:pStyle w:val="Header"/>
      <w:rPr>
        <w:rFonts w:ascii="Garamond" w:hAnsi="Garamond"/>
        <w:sz w:val="28"/>
        <w:szCs w:val="32"/>
        <w:lang w:val="en-US"/>
      </w:rPr>
    </w:pPr>
    <w:r w:rsidRPr="00EE18F7">
      <w:rPr>
        <w:rFonts w:ascii="Garamond" w:hAnsi="Garamond"/>
        <w:noProof/>
        <w:sz w:val="28"/>
        <w:szCs w:val="32"/>
        <w:lang w:val="en-US" w:eastAsia="en-US"/>
      </w:rPr>
      <mc:AlternateContent>
        <mc:Choice Requires="wps">
          <w:drawing>
            <wp:anchor distT="0" distB="0" distL="114300" distR="114300" simplePos="0" relativeHeight="251659264" behindDoc="0" locked="0" layoutInCell="1" allowOverlap="1" wp14:anchorId="7BAFD408" wp14:editId="2366432D">
              <wp:simplePos x="0" y="0"/>
              <wp:positionH relativeFrom="column">
                <wp:posOffset>5715</wp:posOffset>
              </wp:positionH>
              <wp:positionV relativeFrom="paragraph">
                <wp:posOffset>50800</wp:posOffset>
              </wp:positionV>
              <wp:extent cx="5562600" cy="0"/>
              <wp:effectExtent l="5715" t="12700" r="13335" b="63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5F716A0D" id="_x0000_t32" coordsize="21600,21600" o:spt="32" o:oned="t" path="m,l21600,21600e" filled="f">
              <v:path arrowok="t" fillok="f" o:connecttype="none"/>
              <o:lock v:ext="edit" shapetype="t"/>
            </v:shapetype>
            <v:shape id="AutoShape 4" o:spid="_x0000_s1026" type="#_x0000_t32" style="position:absolute;margin-left:.45pt;margin-top:4pt;width:43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"/>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12149"/>
    <w:multiLevelType w:val="multilevel"/>
    <w:tmpl w:val="39CEF1A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BFF343F"/>
    <w:multiLevelType w:val="multilevel"/>
    <w:tmpl w:val="2084E2B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70F06F09"/>
    <w:multiLevelType w:val="multilevel"/>
    <w:tmpl w:val="0018F0B8"/>
    <w:lvl w:ilvl="0">
      <w:start w:val="1"/>
      <w:numFmt w:val="upperRoman"/>
      <w:lvlText w:val="%1."/>
      <w:lvlJc w:val="left"/>
      <w:pPr>
        <w:ind w:left="360" w:hanging="360"/>
      </w:pPr>
      <w:rPr>
        <w:rFonts w:hint="default"/>
      </w:rPr>
    </w:lvl>
    <w:lvl w:ilvl="1">
      <w:start w:val="3"/>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77415C6C"/>
    <w:multiLevelType w:val="multilevel"/>
    <w:tmpl w:val="4E9ADB24"/>
    <w:lvl w:ilvl="0">
      <w:start w:val="1"/>
      <w:numFmt w:val="decimal"/>
      <w:pStyle w:val="Heading1"/>
      <w:lvlText w:val="%1."/>
      <w:lvlJc w:val="left"/>
      <w:pPr>
        <w:ind w:left="454" w:hanging="454"/>
      </w:pPr>
      <w:rPr>
        <w:rFonts w:hint="default"/>
      </w:rPr>
    </w:lvl>
    <w:lvl w:ilvl="1">
      <w:start w:val="4"/>
      <w:numFmt w:val="decimal"/>
      <w:pStyle w:val="Heading2"/>
      <w:lvlText w:val="%2.1"/>
      <w:lvlJc w:val="left"/>
      <w:pPr>
        <w:ind w:left="284" w:hanging="284"/>
      </w:pPr>
      <w:rPr>
        <w:rFonts w:hint="default"/>
      </w:rPr>
    </w:lvl>
    <w:lvl w:ilvl="2">
      <w:start w:val="1"/>
      <w:numFmt w:val="decimal"/>
      <w:pStyle w:val="Heading3"/>
      <w:lvlText w:val="%3)"/>
      <w:lvlJc w:val="left"/>
      <w:pPr>
        <w:ind w:left="284" w:hanging="284"/>
      </w:pPr>
      <w:rPr>
        <w:rFonts w:hint="default"/>
      </w:rPr>
    </w:lvl>
    <w:lvl w:ilvl="3">
      <w:start w:val="1"/>
      <w:numFmt w:val="lowerLetter"/>
      <w:pStyle w:val="Heading4"/>
      <w:lvlText w:val="%4)"/>
      <w:lvlJc w:val="left"/>
      <w:pPr>
        <w:ind w:left="567" w:hanging="283"/>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num w:numId="1">
    <w:abstractNumId w:val="2"/>
  </w:num>
  <w:num w:numId="2">
    <w:abstractNumId w:val="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3"/>
  </w:num>
  <w:num w:numId="7">
    <w:abstractNumId w:val="3"/>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70D"/>
    <w:rsid w:val="000471E4"/>
    <w:rsid w:val="000A0D4F"/>
    <w:rsid w:val="000B20DC"/>
    <w:rsid w:val="000D791D"/>
    <w:rsid w:val="000E0E3E"/>
    <w:rsid w:val="000E79EB"/>
    <w:rsid w:val="00111E5E"/>
    <w:rsid w:val="0016139F"/>
    <w:rsid w:val="0017483A"/>
    <w:rsid w:val="001B65D1"/>
    <w:rsid w:val="001E0B73"/>
    <w:rsid w:val="001E0BF6"/>
    <w:rsid w:val="001E32D4"/>
    <w:rsid w:val="00212A65"/>
    <w:rsid w:val="00217C65"/>
    <w:rsid w:val="00225520"/>
    <w:rsid w:val="002461A8"/>
    <w:rsid w:val="002B023E"/>
    <w:rsid w:val="002B23FF"/>
    <w:rsid w:val="002B54F9"/>
    <w:rsid w:val="002C6392"/>
    <w:rsid w:val="00303FDC"/>
    <w:rsid w:val="00326FE4"/>
    <w:rsid w:val="003669F6"/>
    <w:rsid w:val="003A0118"/>
    <w:rsid w:val="003A5D0A"/>
    <w:rsid w:val="003A6D2E"/>
    <w:rsid w:val="003B0AEE"/>
    <w:rsid w:val="003B6468"/>
    <w:rsid w:val="003C1DD7"/>
    <w:rsid w:val="003F5D50"/>
    <w:rsid w:val="003F6B7B"/>
    <w:rsid w:val="00424B5F"/>
    <w:rsid w:val="00456FFB"/>
    <w:rsid w:val="005250EE"/>
    <w:rsid w:val="00584C26"/>
    <w:rsid w:val="005A712B"/>
    <w:rsid w:val="005C1945"/>
    <w:rsid w:val="005D45A1"/>
    <w:rsid w:val="005F7234"/>
    <w:rsid w:val="006015A5"/>
    <w:rsid w:val="00697E9E"/>
    <w:rsid w:val="006D1504"/>
    <w:rsid w:val="006D7093"/>
    <w:rsid w:val="006E4EFA"/>
    <w:rsid w:val="00702EA4"/>
    <w:rsid w:val="007043BA"/>
    <w:rsid w:val="00714485"/>
    <w:rsid w:val="00721A1D"/>
    <w:rsid w:val="00726673"/>
    <w:rsid w:val="0073425A"/>
    <w:rsid w:val="00742C89"/>
    <w:rsid w:val="00754EE0"/>
    <w:rsid w:val="00783CEF"/>
    <w:rsid w:val="00786D5A"/>
    <w:rsid w:val="00795C3A"/>
    <w:rsid w:val="007B23F9"/>
    <w:rsid w:val="007C3214"/>
    <w:rsid w:val="007F2F55"/>
    <w:rsid w:val="007F7E90"/>
    <w:rsid w:val="00822974"/>
    <w:rsid w:val="0082788D"/>
    <w:rsid w:val="008428C9"/>
    <w:rsid w:val="008D0663"/>
    <w:rsid w:val="00904F22"/>
    <w:rsid w:val="00923B6C"/>
    <w:rsid w:val="00931ECF"/>
    <w:rsid w:val="00935D1C"/>
    <w:rsid w:val="00953361"/>
    <w:rsid w:val="00962E04"/>
    <w:rsid w:val="009C3968"/>
    <w:rsid w:val="009C5AB1"/>
    <w:rsid w:val="009F2301"/>
    <w:rsid w:val="009F32DC"/>
    <w:rsid w:val="00A06BB8"/>
    <w:rsid w:val="00A66B43"/>
    <w:rsid w:val="00A835AA"/>
    <w:rsid w:val="00A85BBF"/>
    <w:rsid w:val="00AB1FB6"/>
    <w:rsid w:val="00B27D56"/>
    <w:rsid w:val="00B3456E"/>
    <w:rsid w:val="00B70FD5"/>
    <w:rsid w:val="00B81CFF"/>
    <w:rsid w:val="00B90962"/>
    <w:rsid w:val="00BB7BCD"/>
    <w:rsid w:val="00BE7C66"/>
    <w:rsid w:val="00BF5AE1"/>
    <w:rsid w:val="00C11C62"/>
    <w:rsid w:val="00C14078"/>
    <w:rsid w:val="00C35E89"/>
    <w:rsid w:val="00C504C4"/>
    <w:rsid w:val="00C577F9"/>
    <w:rsid w:val="00C758AA"/>
    <w:rsid w:val="00CB2316"/>
    <w:rsid w:val="00CC0857"/>
    <w:rsid w:val="00CC2637"/>
    <w:rsid w:val="00D00E1B"/>
    <w:rsid w:val="00D16463"/>
    <w:rsid w:val="00D2265B"/>
    <w:rsid w:val="00D25F50"/>
    <w:rsid w:val="00DB602F"/>
    <w:rsid w:val="00DE25B1"/>
    <w:rsid w:val="00E02EE7"/>
    <w:rsid w:val="00E631DA"/>
    <w:rsid w:val="00EA748A"/>
    <w:rsid w:val="00EC0CB9"/>
    <w:rsid w:val="00EC16B2"/>
    <w:rsid w:val="00EC74B9"/>
    <w:rsid w:val="00EE18F7"/>
    <w:rsid w:val="00F1670D"/>
    <w:rsid w:val="00F35B3D"/>
    <w:rsid w:val="00F50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F21642"/>
  <w15:docId w15:val="{E6679E76-90E5-48CA-AAFF-324533015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70D"/>
    <w:pPr>
      <w:ind w:firstLine="284"/>
      <w:jc w:val="both"/>
    </w:pPr>
    <w:rPr>
      <w:rFonts w:ascii="Times New Roman" w:eastAsia="MS Mincho" w:hAnsi="Times New Roman"/>
      <w:sz w:val="22"/>
      <w:szCs w:val="24"/>
      <w:lang w:val="id-ID" w:eastAsia="ja-JP"/>
    </w:rPr>
  </w:style>
  <w:style w:type="paragraph" w:styleId="Heading1">
    <w:name w:val="heading 1"/>
    <w:basedOn w:val="Normal"/>
    <w:next w:val="Normal"/>
    <w:link w:val="Heading1Char"/>
    <w:uiPriority w:val="9"/>
    <w:qFormat/>
    <w:rsid w:val="00F1670D"/>
    <w:pPr>
      <w:keepNext/>
      <w:keepLines/>
      <w:numPr>
        <w:numId w:val="2"/>
      </w:numPr>
      <w:jc w:val="left"/>
      <w:outlineLvl w:val="0"/>
    </w:pPr>
    <w:rPr>
      <w:rFonts w:eastAsia="Times New Roman"/>
      <w:b/>
      <w:bCs/>
      <w:smallCaps/>
      <w:sz w:val="28"/>
      <w:szCs w:val="28"/>
    </w:rPr>
  </w:style>
  <w:style w:type="paragraph" w:styleId="Heading2">
    <w:name w:val="heading 2"/>
    <w:basedOn w:val="Normal"/>
    <w:next w:val="Normal"/>
    <w:link w:val="Heading2Char"/>
    <w:unhideWhenUsed/>
    <w:qFormat/>
    <w:rsid w:val="00F1670D"/>
    <w:pPr>
      <w:keepNext/>
      <w:keepLines/>
      <w:numPr>
        <w:ilvl w:val="1"/>
        <w:numId w:val="2"/>
      </w:numPr>
      <w:jc w:val="left"/>
      <w:outlineLvl w:val="1"/>
    </w:pPr>
    <w:rPr>
      <w:rFonts w:eastAsia="Times New Roman"/>
      <w:b/>
      <w:bCs/>
      <w:szCs w:val="26"/>
    </w:rPr>
  </w:style>
  <w:style w:type="paragraph" w:styleId="Heading3">
    <w:name w:val="heading 3"/>
    <w:basedOn w:val="Normal"/>
    <w:next w:val="Normal"/>
    <w:link w:val="Heading3Char"/>
    <w:unhideWhenUsed/>
    <w:qFormat/>
    <w:rsid w:val="00F1670D"/>
    <w:pPr>
      <w:keepNext/>
      <w:keepLines/>
      <w:numPr>
        <w:ilvl w:val="2"/>
        <w:numId w:val="2"/>
      </w:numPr>
      <w:jc w:val="left"/>
      <w:outlineLvl w:val="2"/>
    </w:pPr>
    <w:rPr>
      <w:rFonts w:eastAsia="Times New Roman"/>
      <w:bCs/>
      <w:i/>
    </w:rPr>
  </w:style>
  <w:style w:type="paragraph" w:styleId="Heading4">
    <w:name w:val="heading 4"/>
    <w:basedOn w:val="Normal"/>
    <w:next w:val="Normal"/>
    <w:link w:val="Heading4Char"/>
    <w:qFormat/>
    <w:rsid w:val="00F1670D"/>
    <w:pPr>
      <w:keepNext/>
      <w:numPr>
        <w:ilvl w:val="3"/>
        <w:numId w:val="2"/>
      </w:numPr>
      <w:jc w:val="left"/>
      <w:outlineLvl w:val="3"/>
    </w:pPr>
    <w:rPr>
      <w:rFonts w:eastAsia="Times New Roman"/>
      <w:bCs/>
      <w:i/>
      <w:szCs w:val="28"/>
      <w:lang w:val="en-US" w:eastAsia="en-US"/>
    </w:rPr>
  </w:style>
  <w:style w:type="paragraph" w:styleId="Heading5">
    <w:name w:val="heading 5"/>
    <w:basedOn w:val="Normal"/>
    <w:next w:val="Normal"/>
    <w:link w:val="Heading5Char"/>
    <w:semiHidden/>
    <w:unhideWhenUsed/>
    <w:qFormat/>
    <w:rsid w:val="00F1670D"/>
    <w:pPr>
      <w:keepNext/>
      <w:keepLines/>
      <w:numPr>
        <w:ilvl w:val="4"/>
        <w:numId w:val="2"/>
      </w:numPr>
      <w:spacing w:before="200"/>
      <w:outlineLvl w:val="4"/>
    </w:pPr>
    <w:rPr>
      <w:rFonts w:ascii="Calibri Light" w:eastAsia="Times New Roman" w:hAnsi="Calibri Light"/>
      <w:color w:val="1F3763"/>
    </w:rPr>
  </w:style>
  <w:style w:type="paragraph" w:styleId="Heading6">
    <w:name w:val="heading 6"/>
    <w:basedOn w:val="Normal"/>
    <w:next w:val="Normal"/>
    <w:link w:val="Heading6Char"/>
    <w:qFormat/>
    <w:rsid w:val="00F1670D"/>
    <w:pPr>
      <w:numPr>
        <w:ilvl w:val="5"/>
        <w:numId w:val="2"/>
      </w:numPr>
      <w:spacing w:before="240" w:after="60"/>
      <w:jc w:val="left"/>
      <w:outlineLvl w:val="5"/>
    </w:pPr>
    <w:rPr>
      <w:rFonts w:eastAsia="Times New Roman"/>
      <w:b/>
      <w:bCs/>
      <w:szCs w:val="22"/>
      <w:lang w:val="en-US" w:eastAsia="en-US"/>
    </w:rPr>
  </w:style>
  <w:style w:type="paragraph" w:styleId="Heading7">
    <w:name w:val="heading 7"/>
    <w:basedOn w:val="Normal"/>
    <w:next w:val="Normal"/>
    <w:link w:val="Heading7Char"/>
    <w:semiHidden/>
    <w:unhideWhenUsed/>
    <w:qFormat/>
    <w:rsid w:val="00F1670D"/>
    <w:pPr>
      <w:keepNext/>
      <w:keepLines/>
      <w:numPr>
        <w:ilvl w:val="6"/>
        <w:numId w:val="2"/>
      </w:numPr>
      <w:spacing w:before="200"/>
      <w:outlineLvl w:val="6"/>
    </w:pPr>
    <w:rPr>
      <w:rFonts w:ascii="Calibri Light" w:eastAsia="Times New Roman" w:hAnsi="Calibri Light"/>
      <w:i/>
      <w:iCs/>
      <w:color w:val="404040"/>
    </w:rPr>
  </w:style>
  <w:style w:type="paragraph" w:styleId="Heading8">
    <w:name w:val="heading 8"/>
    <w:basedOn w:val="Normal"/>
    <w:next w:val="Normal"/>
    <w:link w:val="Heading8Char"/>
    <w:semiHidden/>
    <w:unhideWhenUsed/>
    <w:qFormat/>
    <w:rsid w:val="00F1670D"/>
    <w:pPr>
      <w:keepNext/>
      <w:keepLines/>
      <w:numPr>
        <w:ilvl w:val="7"/>
        <w:numId w:val="2"/>
      </w:numPr>
      <w:spacing w:before="200"/>
      <w:outlineLvl w:val="7"/>
    </w:pPr>
    <w:rPr>
      <w:rFonts w:ascii="Calibri Light" w:eastAsia="Times New Roman" w:hAnsi="Calibri Light"/>
      <w:color w:val="404040"/>
      <w:sz w:val="20"/>
      <w:szCs w:val="20"/>
    </w:rPr>
  </w:style>
  <w:style w:type="paragraph" w:styleId="Heading9">
    <w:name w:val="heading 9"/>
    <w:basedOn w:val="Normal"/>
    <w:next w:val="Normal"/>
    <w:link w:val="Heading9Char"/>
    <w:uiPriority w:val="9"/>
    <w:semiHidden/>
    <w:unhideWhenUsed/>
    <w:qFormat/>
    <w:rsid w:val="00F1670D"/>
    <w:pPr>
      <w:keepNext/>
      <w:keepLines/>
      <w:numPr>
        <w:ilvl w:val="8"/>
        <w:numId w:val="2"/>
      </w:numPr>
      <w:spacing w:before="200"/>
      <w:outlineLvl w:val="8"/>
    </w:pPr>
    <w:rPr>
      <w:rFonts w:ascii="Calibri Light" w:eastAsia="Times New Roman" w:hAnsi="Calibri Light"/>
      <w:i/>
      <w:iCs/>
      <w:color w:val="404040"/>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ableofFigures">
    <w:name w:val="table of figures"/>
    <w:basedOn w:val="Normal"/>
    <w:next w:val="Normal"/>
    <w:uiPriority w:val="99"/>
    <w:unhideWhenUsed/>
    <w:rsid w:val="0016139F"/>
    <w:pPr>
      <w:spacing w:line="480" w:lineRule="auto"/>
      <w:ind w:firstLine="709"/>
    </w:pPr>
  </w:style>
  <w:style w:type="character" w:customStyle="1" w:styleId="Heading1Char">
    <w:name w:val="Heading 1 Char"/>
    <w:link w:val="Heading1"/>
    <w:uiPriority w:val="9"/>
    <w:rsid w:val="00F1670D"/>
    <w:rPr>
      <w:rFonts w:ascii="Times New Roman" w:eastAsia="Times New Roman" w:hAnsi="Times New Roman" w:cs="Times New Roman"/>
      <w:b/>
      <w:bCs/>
      <w:smallCaps/>
      <w:sz w:val="28"/>
      <w:szCs w:val="28"/>
      <w:lang w:val="id-ID" w:eastAsia="ja-JP"/>
    </w:rPr>
  </w:style>
  <w:style w:type="character" w:customStyle="1" w:styleId="Heading2Char">
    <w:name w:val="Heading 2 Char"/>
    <w:link w:val="Heading2"/>
    <w:rsid w:val="00F1670D"/>
    <w:rPr>
      <w:rFonts w:ascii="Times New Roman" w:eastAsia="Times New Roman" w:hAnsi="Times New Roman"/>
      <w:b/>
      <w:bCs/>
      <w:sz w:val="22"/>
      <w:szCs w:val="26"/>
      <w:lang w:val="id-ID" w:eastAsia="ja-JP"/>
    </w:rPr>
  </w:style>
  <w:style w:type="character" w:customStyle="1" w:styleId="Heading3Char">
    <w:name w:val="Heading 3 Char"/>
    <w:link w:val="Heading3"/>
    <w:rsid w:val="00F1670D"/>
    <w:rPr>
      <w:rFonts w:ascii="Times New Roman" w:eastAsia="Times New Roman" w:hAnsi="Times New Roman" w:cs="Times New Roman"/>
      <w:bCs/>
      <w:i/>
      <w:szCs w:val="24"/>
      <w:lang w:val="id-ID" w:eastAsia="ja-JP"/>
    </w:rPr>
  </w:style>
  <w:style w:type="character" w:customStyle="1" w:styleId="Heading4Char">
    <w:name w:val="Heading 4 Char"/>
    <w:link w:val="Heading4"/>
    <w:rsid w:val="00F1670D"/>
    <w:rPr>
      <w:rFonts w:ascii="Times New Roman" w:eastAsia="Times New Roman" w:hAnsi="Times New Roman" w:cs="Times New Roman"/>
      <w:bCs/>
      <w:i/>
      <w:szCs w:val="28"/>
    </w:rPr>
  </w:style>
  <w:style w:type="character" w:customStyle="1" w:styleId="Heading5Char">
    <w:name w:val="Heading 5 Char"/>
    <w:link w:val="Heading5"/>
    <w:semiHidden/>
    <w:rsid w:val="00F1670D"/>
    <w:rPr>
      <w:rFonts w:ascii="Calibri Light" w:eastAsia="Times New Roman" w:hAnsi="Calibri Light" w:cs="Times New Roman"/>
      <w:color w:val="1F3763"/>
      <w:szCs w:val="24"/>
      <w:lang w:val="id-ID" w:eastAsia="ja-JP"/>
    </w:rPr>
  </w:style>
  <w:style w:type="character" w:customStyle="1" w:styleId="Heading6Char">
    <w:name w:val="Heading 6 Char"/>
    <w:link w:val="Heading6"/>
    <w:rsid w:val="00F1670D"/>
    <w:rPr>
      <w:rFonts w:ascii="Times New Roman" w:eastAsia="Times New Roman" w:hAnsi="Times New Roman" w:cs="Times New Roman"/>
      <w:b/>
      <w:bCs/>
    </w:rPr>
  </w:style>
  <w:style w:type="character" w:customStyle="1" w:styleId="Heading7Char">
    <w:name w:val="Heading 7 Char"/>
    <w:link w:val="Heading7"/>
    <w:semiHidden/>
    <w:rsid w:val="00F1670D"/>
    <w:rPr>
      <w:rFonts w:ascii="Calibri Light" w:eastAsia="Times New Roman" w:hAnsi="Calibri Light" w:cs="Times New Roman"/>
      <w:i/>
      <w:iCs/>
      <w:color w:val="404040"/>
      <w:szCs w:val="24"/>
      <w:lang w:val="id-ID" w:eastAsia="ja-JP"/>
    </w:rPr>
  </w:style>
  <w:style w:type="character" w:customStyle="1" w:styleId="Heading8Char">
    <w:name w:val="Heading 8 Char"/>
    <w:link w:val="Heading8"/>
    <w:semiHidden/>
    <w:rsid w:val="00F1670D"/>
    <w:rPr>
      <w:rFonts w:ascii="Calibri Light" w:eastAsia="Times New Roman" w:hAnsi="Calibri Light" w:cs="Times New Roman"/>
      <w:color w:val="404040"/>
      <w:sz w:val="20"/>
      <w:szCs w:val="20"/>
      <w:lang w:val="id-ID" w:eastAsia="ja-JP"/>
    </w:rPr>
  </w:style>
  <w:style w:type="character" w:customStyle="1" w:styleId="Heading9Char">
    <w:name w:val="Heading 9 Char"/>
    <w:link w:val="Heading9"/>
    <w:uiPriority w:val="9"/>
    <w:semiHidden/>
    <w:rsid w:val="00F1670D"/>
    <w:rPr>
      <w:rFonts w:ascii="Calibri Light" w:eastAsia="Times New Roman" w:hAnsi="Calibri Light" w:cs="Times New Roman"/>
      <w:i/>
      <w:iCs/>
      <w:color w:val="404040"/>
      <w:sz w:val="20"/>
      <w:szCs w:val="20"/>
    </w:rPr>
  </w:style>
  <w:style w:type="paragraph" w:styleId="Footer">
    <w:name w:val="footer"/>
    <w:basedOn w:val="Normal"/>
    <w:link w:val="FooterChar"/>
    <w:uiPriority w:val="99"/>
    <w:rsid w:val="00F1670D"/>
    <w:pPr>
      <w:tabs>
        <w:tab w:val="center" w:pos="4153"/>
        <w:tab w:val="right" w:pos="8306"/>
      </w:tabs>
    </w:pPr>
  </w:style>
  <w:style w:type="character" w:customStyle="1" w:styleId="FooterChar">
    <w:name w:val="Footer Char"/>
    <w:link w:val="Footer"/>
    <w:uiPriority w:val="99"/>
    <w:rsid w:val="00F1670D"/>
    <w:rPr>
      <w:rFonts w:ascii="Times New Roman" w:eastAsia="MS Mincho" w:hAnsi="Times New Roman" w:cs="Times New Roman"/>
      <w:szCs w:val="24"/>
      <w:lang w:val="id-ID" w:eastAsia="ja-JP"/>
    </w:rPr>
  </w:style>
  <w:style w:type="character" w:styleId="PageNumber">
    <w:name w:val="page number"/>
    <w:rsid w:val="00F1670D"/>
  </w:style>
  <w:style w:type="paragraph" w:styleId="Header">
    <w:name w:val="header"/>
    <w:basedOn w:val="Normal"/>
    <w:link w:val="HeaderChar"/>
    <w:uiPriority w:val="99"/>
    <w:rsid w:val="00F1670D"/>
    <w:pPr>
      <w:tabs>
        <w:tab w:val="center" w:pos="4153"/>
        <w:tab w:val="right" w:pos="8306"/>
      </w:tabs>
    </w:pPr>
  </w:style>
  <w:style w:type="character" w:customStyle="1" w:styleId="HeaderChar">
    <w:name w:val="Header Char"/>
    <w:link w:val="Header"/>
    <w:uiPriority w:val="99"/>
    <w:rsid w:val="00F1670D"/>
    <w:rPr>
      <w:rFonts w:ascii="Times New Roman" w:eastAsia="MS Mincho" w:hAnsi="Times New Roman" w:cs="Times New Roman"/>
      <w:szCs w:val="24"/>
      <w:lang w:val="id-ID" w:eastAsia="ja-JP"/>
    </w:rPr>
  </w:style>
  <w:style w:type="character" w:styleId="Hyperlink">
    <w:name w:val="Hyperlink"/>
    <w:uiPriority w:val="99"/>
    <w:rsid w:val="00F1670D"/>
    <w:rPr>
      <w:color w:val="0000FF"/>
      <w:u w:val="single"/>
    </w:rPr>
  </w:style>
  <w:style w:type="paragraph" w:styleId="ListParagraph">
    <w:name w:val="List Paragraph"/>
    <w:basedOn w:val="Normal"/>
    <w:uiPriority w:val="34"/>
    <w:qFormat/>
    <w:rsid w:val="00F1670D"/>
    <w:pPr>
      <w:ind w:left="720"/>
      <w:contextualSpacing/>
    </w:pPr>
  </w:style>
  <w:style w:type="paragraph" w:styleId="Bibliography">
    <w:name w:val="Bibliography"/>
    <w:basedOn w:val="Normal"/>
    <w:next w:val="Normal"/>
    <w:uiPriority w:val="37"/>
    <w:unhideWhenUsed/>
    <w:rsid w:val="00F1670D"/>
    <w:pPr>
      <w:tabs>
        <w:tab w:val="left" w:pos="504"/>
      </w:tabs>
      <w:ind w:left="504" w:hanging="504"/>
      <w:jc w:val="left"/>
    </w:pPr>
    <w:rPr>
      <w:rFonts w:eastAsia="Times New Roman"/>
      <w:sz w:val="24"/>
      <w:lang w:val="en-US" w:eastAsia="en-US"/>
    </w:rPr>
  </w:style>
  <w:style w:type="character" w:customStyle="1" w:styleId="UnresolvedMention1">
    <w:name w:val="Unresolved Mention1"/>
    <w:uiPriority w:val="99"/>
    <w:semiHidden/>
    <w:unhideWhenUsed/>
    <w:rsid w:val="00721A1D"/>
    <w:rPr>
      <w:color w:val="808080"/>
      <w:shd w:val="clear" w:color="auto" w:fill="E6E6E6"/>
    </w:rPr>
  </w:style>
  <w:style w:type="paragraph" w:styleId="BalloonText">
    <w:name w:val="Balloon Text"/>
    <w:basedOn w:val="Normal"/>
    <w:link w:val="BalloonTextChar"/>
    <w:uiPriority w:val="99"/>
    <w:semiHidden/>
    <w:unhideWhenUsed/>
    <w:rsid w:val="00BB7BCD"/>
    <w:rPr>
      <w:rFonts w:ascii="Tahoma" w:hAnsi="Tahoma" w:cs="Tahoma"/>
      <w:sz w:val="16"/>
      <w:szCs w:val="16"/>
    </w:rPr>
  </w:style>
  <w:style w:type="character" w:customStyle="1" w:styleId="BalloonTextChar">
    <w:name w:val="Balloon Text Char"/>
    <w:basedOn w:val="DefaultParagraphFont"/>
    <w:link w:val="BalloonText"/>
    <w:uiPriority w:val="99"/>
    <w:semiHidden/>
    <w:rsid w:val="00BB7BCD"/>
    <w:rPr>
      <w:rFonts w:ascii="Tahoma" w:eastAsia="MS Mincho" w:hAnsi="Tahoma" w:cs="Tahoma"/>
      <w:sz w:val="16"/>
      <w:szCs w:val="16"/>
      <w:lang w:val="id-ID" w:eastAsia="ja-JP"/>
    </w:rPr>
  </w:style>
  <w:style w:type="character" w:customStyle="1" w:styleId="tlid-translation">
    <w:name w:val="tlid-translation"/>
    <w:basedOn w:val="DefaultParagraphFont"/>
    <w:rsid w:val="007F2F55"/>
  </w:style>
  <w:style w:type="paragraph" w:customStyle="1" w:styleId="Textbody">
    <w:name w:val="Text body"/>
    <w:basedOn w:val="Normal"/>
    <w:rsid w:val="003B6468"/>
    <w:pPr>
      <w:widowControl w:val="0"/>
      <w:suppressAutoHyphens/>
      <w:autoSpaceDN w:val="0"/>
      <w:spacing w:after="120"/>
      <w:ind w:firstLine="0"/>
      <w:jc w:val="left"/>
      <w:textAlignment w:val="baseline"/>
    </w:pPr>
    <w:rPr>
      <w:rFonts w:eastAsia="SimSun" w:cs="Mangal"/>
      <w:kern w:val="3"/>
      <w:sz w:val="24"/>
      <w:lang w:val="en-US" w:eastAsia="zh-CN" w:bidi="hi-IN"/>
    </w:rPr>
  </w:style>
  <w:style w:type="table" w:styleId="TableGrid">
    <w:name w:val="Table Grid"/>
    <w:basedOn w:val="TableNormal"/>
    <w:uiPriority w:val="39"/>
    <w:rsid w:val="003B646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Indented">
    <w:name w:val="BodytextIndented"/>
    <w:basedOn w:val="Normal"/>
    <w:rsid w:val="003B6468"/>
    <w:rPr>
      <w:rFonts w:ascii="Times" w:eastAsia="Times New Roman" w:hAnsi="Times"/>
      <w:iCs/>
      <w:color w:val="000000"/>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547540-C18B-455A-A556-8923D986B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4</Pages>
  <Words>4144</Words>
  <Characters>23622</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27711</CharactersWithSpaces>
  <SharedDoc>false</SharedDoc>
  <HLinks>
    <vt:vector size="18" baseType="variant">
      <vt:variant>
        <vt:i4>7077903</vt:i4>
      </vt:variant>
      <vt:variant>
        <vt:i4>18</vt:i4>
      </vt:variant>
      <vt:variant>
        <vt:i4>0</vt:i4>
      </vt:variant>
      <vt:variant>
        <vt:i4>5</vt:i4>
      </vt:variant>
      <vt:variant>
        <vt:lpwstr>mailto:jfmr@ub.ac.id</vt:lpwstr>
      </vt:variant>
      <vt:variant>
        <vt:lpwstr/>
      </vt:variant>
      <vt:variant>
        <vt:i4>4915221</vt:i4>
      </vt:variant>
      <vt:variant>
        <vt:i4>15</vt:i4>
      </vt:variant>
      <vt:variant>
        <vt:i4>0</vt:i4>
      </vt:variant>
      <vt:variant>
        <vt:i4>5</vt:i4>
      </vt:variant>
      <vt:variant>
        <vt:lpwstr>http://www.jfmr.ub.ac.id/</vt:lpwstr>
      </vt:variant>
      <vt:variant>
        <vt:lpwstr/>
      </vt:variant>
      <vt:variant>
        <vt:i4>4915276</vt:i4>
      </vt:variant>
      <vt:variant>
        <vt:i4>0</vt:i4>
      </vt:variant>
      <vt:variant>
        <vt:i4>0</vt:i4>
      </vt:variant>
      <vt:variant>
        <vt:i4>5</vt:i4>
      </vt:variant>
      <vt:variant>
        <vt:lpwstr>http://jfmr.ub.ac.id/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Nindi Mega Rini</dc:creator>
  <cp:lastModifiedBy>LENOVO</cp:lastModifiedBy>
  <cp:revision>3</cp:revision>
  <cp:lastPrinted>2023-01-18T07:11:00Z</cp:lastPrinted>
  <dcterms:created xsi:type="dcterms:W3CDTF">2024-03-16T17:34:00Z</dcterms:created>
  <dcterms:modified xsi:type="dcterms:W3CDTF">2024-03-26T07:01:00Z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https://csl.mendeley.com/styles/564971681/apa-2</vt:lpwstr>
  </property>
  <property fmtid="{D5CDD505-2E9C-101B-9397-08002B2CF9AE}" pid="9" name="Mendeley Recent Style Name 3_1">
    <vt:lpwstr>American Psychological Association 7th edition - Alin Fithor Rudiyanto</vt:lpwstr>
  </property>
  <property fmtid="{D5CDD505-2E9C-101B-9397-08002B2CF9AE}" pid="10" name="Mendeley Recent Style Id 4_1">
    <vt:lpwstr>http://csl.mendeley.com/styles/564971681/apa-3</vt:lpwstr>
  </property>
  <property fmtid="{D5CDD505-2E9C-101B-9397-08002B2CF9AE}" pid="11" name="Mendeley Recent Style Name 4_1">
    <vt:lpwstr>American Psychological Association 7th edition - Alin Fithor dan Rudiyanto</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Citation Style_1">
    <vt:lpwstr>http://www.zotero.org/styles/apa</vt:lpwstr>
  </property>
  <property fmtid="{D5CDD505-2E9C-101B-9397-08002B2CF9AE}" pid="23" name="Mendeley Document_1">
    <vt:lpwstr>True</vt:lpwstr>
  </property>
  <property fmtid="{D5CDD505-2E9C-101B-9397-08002B2CF9AE}" pid="24" name="Mendeley Unique User Id_1">
    <vt:lpwstr>61f0a211-4c9d-3ef0-b519-bdd7d96930a0</vt:lpwstr>
  </property>
</Properties>
</file>